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E7C" w:rsidRPr="00FC5F05" w:rsidRDefault="004D0398" w:rsidP="001B5975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sz w:val="22"/>
          <w:szCs w:val="22"/>
        </w:rPr>
      </w:pPr>
      <w:r w:rsidRPr="00FC5F05">
        <w:rPr>
          <w:rStyle w:val="Strong"/>
          <w:rFonts w:asciiTheme="minorHAnsi" w:hAnsiTheme="minorHAnsi" w:cstheme="minorHAnsi"/>
          <w:b w:val="0"/>
          <w:sz w:val="22"/>
          <w:szCs w:val="22"/>
        </w:rPr>
        <w:t>INSTITUT ZA POVIJEST UMJETNOSTI</w:t>
      </w:r>
    </w:p>
    <w:p w:rsidR="004D0398" w:rsidRPr="00FC5F05" w:rsidRDefault="00862E7C" w:rsidP="001B597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C5F05">
        <w:rPr>
          <w:rStyle w:val="Strong"/>
          <w:rFonts w:asciiTheme="minorHAnsi" w:hAnsiTheme="minorHAnsi" w:cstheme="minorHAnsi"/>
          <w:b w:val="0"/>
          <w:sz w:val="22"/>
          <w:szCs w:val="22"/>
        </w:rPr>
        <w:t>broj proračunskog korisnika</w:t>
      </w:r>
      <w:r w:rsidR="001B5975" w:rsidRPr="00FC5F05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4D0398" w:rsidRPr="00FC5F05">
        <w:rPr>
          <w:rStyle w:val="Strong"/>
          <w:rFonts w:asciiTheme="minorHAnsi" w:hAnsiTheme="minorHAnsi" w:cstheme="minorHAnsi"/>
          <w:b w:val="0"/>
          <w:sz w:val="22"/>
          <w:szCs w:val="22"/>
        </w:rPr>
        <w:t>2942</w:t>
      </w:r>
      <w:r w:rsidR="00035F7C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</w:t>
      </w:r>
    </w:p>
    <w:p w:rsidR="0000793A" w:rsidRPr="00FC5F05" w:rsidRDefault="0000793A" w:rsidP="001B5975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</w:rPr>
      </w:pPr>
    </w:p>
    <w:p w:rsidR="00452877" w:rsidRPr="00FC5F05" w:rsidRDefault="00452877" w:rsidP="001B5975">
      <w:pPr>
        <w:pStyle w:val="Heading3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4D0398" w:rsidRPr="00FC5F05" w:rsidRDefault="004D0398" w:rsidP="001B5975">
      <w:pPr>
        <w:pStyle w:val="Heading3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C5F05">
        <w:rPr>
          <w:rFonts w:asciiTheme="minorHAnsi" w:hAnsiTheme="minorHAnsi" w:cstheme="minorHAnsi"/>
          <w:sz w:val="22"/>
          <w:szCs w:val="22"/>
        </w:rPr>
        <w:t>OBRAZLOŽENJE OPĆEG DIJELA FINANCIJSKOG PLANA ZA RAZDOBLJE 2026. – 2028.</w:t>
      </w:r>
    </w:p>
    <w:p w:rsidR="00452877" w:rsidRPr="00FC5F05" w:rsidRDefault="00452877" w:rsidP="001B5975">
      <w:pPr>
        <w:pStyle w:val="Heading3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452877" w:rsidRPr="00FC5F05" w:rsidRDefault="00452877" w:rsidP="001B5975">
      <w:pPr>
        <w:pStyle w:val="Heading3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4D0398" w:rsidRPr="00FC5F05" w:rsidRDefault="004D0398" w:rsidP="001B5975">
      <w:pPr>
        <w:pStyle w:val="Heading4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C5F05">
        <w:rPr>
          <w:rFonts w:asciiTheme="minorHAnsi" w:hAnsiTheme="minorHAnsi" w:cstheme="minorHAnsi"/>
          <w:sz w:val="22"/>
          <w:szCs w:val="22"/>
        </w:rPr>
        <w:t>1. Prihodi i primici</w:t>
      </w:r>
    </w:p>
    <w:p w:rsidR="001B5975" w:rsidRPr="00FC5F05" w:rsidRDefault="001B5975" w:rsidP="001B5975">
      <w:pPr>
        <w:pStyle w:val="Heading4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4D0398" w:rsidRPr="00FC5F05" w:rsidRDefault="004D0398" w:rsidP="001B597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C5F05">
        <w:rPr>
          <w:rFonts w:asciiTheme="minorHAnsi" w:hAnsiTheme="minorHAnsi" w:cstheme="minorHAnsi"/>
          <w:sz w:val="22"/>
          <w:szCs w:val="22"/>
        </w:rPr>
        <w:t>Planirani ukupni prihodi Instituta za razdoblje 2026. – 2028. iznose:</w:t>
      </w:r>
    </w:p>
    <w:p w:rsidR="004D0398" w:rsidRPr="00FC5F05" w:rsidRDefault="004D0398" w:rsidP="00F17B1D">
      <w:pPr>
        <w:pStyle w:val="NormalWeb"/>
        <w:numPr>
          <w:ilvl w:val="0"/>
          <w:numId w:val="2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C5F05">
        <w:rPr>
          <w:rStyle w:val="Strong"/>
          <w:rFonts w:asciiTheme="minorHAnsi" w:hAnsiTheme="minorHAnsi" w:cstheme="minorHAnsi"/>
          <w:sz w:val="22"/>
          <w:szCs w:val="22"/>
        </w:rPr>
        <w:t>2026.:</w:t>
      </w:r>
      <w:r w:rsidRPr="00FC5F05">
        <w:rPr>
          <w:rFonts w:asciiTheme="minorHAnsi" w:hAnsiTheme="minorHAnsi" w:cstheme="minorHAnsi"/>
          <w:sz w:val="22"/>
          <w:szCs w:val="22"/>
        </w:rPr>
        <w:t xml:space="preserve"> 3.</w:t>
      </w:r>
      <w:r w:rsidR="00766444" w:rsidRPr="00FC5F05">
        <w:rPr>
          <w:rFonts w:asciiTheme="minorHAnsi" w:hAnsiTheme="minorHAnsi" w:cstheme="minorHAnsi"/>
          <w:sz w:val="22"/>
          <w:szCs w:val="22"/>
        </w:rPr>
        <w:t>384.299</w:t>
      </w:r>
      <w:r w:rsidRPr="00FC5F05">
        <w:rPr>
          <w:rFonts w:asciiTheme="minorHAnsi" w:hAnsiTheme="minorHAnsi" w:cstheme="minorHAnsi"/>
          <w:sz w:val="22"/>
          <w:szCs w:val="22"/>
        </w:rPr>
        <w:t xml:space="preserve"> EUR</w:t>
      </w:r>
    </w:p>
    <w:p w:rsidR="004D0398" w:rsidRPr="00FC5F05" w:rsidRDefault="004D0398" w:rsidP="00F17B1D">
      <w:pPr>
        <w:pStyle w:val="NormalWeb"/>
        <w:numPr>
          <w:ilvl w:val="0"/>
          <w:numId w:val="2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C5F05">
        <w:rPr>
          <w:rStyle w:val="Strong"/>
          <w:rFonts w:asciiTheme="minorHAnsi" w:hAnsiTheme="minorHAnsi" w:cstheme="minorHAnsi"/>
          <w:sz w:val="22"/>
          <w:szCs w:val="22"/>
        </w:rPr>
        <w:t>2027.:</w:t>
      </w:r>
      <w:r w:rsidRPr="00FC5F05">
        <w:rPr>
          <w:rFonts w:asciiTheme="minorHAnsi" w:hAnsiTheme="minorHAnsi" w:cstheme="minorHAnsi"/>
          <w:sz w:val="22"/>
          <w:szCs w:val="22"/>
        </w:rPr>
        <w:t xml:space="preserve"> 2.</w:t>
      </w:r>
      <w:r w:rsidR="00766444" w:rsidRPr="00FC5F05">
        <w:rPr>
          <w:rFonts w:asciiTheme="minorHAnsi" w:hAnsiTheme="minorHAnsi" w:cstheme="minorHAnsi"/>
          <w:sz w:val="22"/>
          <w:szCs w:val="22"/>
        </w:rPr>
        <w:t xml:space="preserve">531.591 </w:t>
      </w:r>
      <w:r w:rsidRPr="00FC5F05">
        <w:rPr>
          <w:rFonts w:asciiTheme="minorHAnsi" w:hAnsiTheme="minorHAnsi" w:cstheme="minorHAnsi"/>
          <w:sz w:val="22"/>
          <w:szCs w:val="22"/>
        </w:rPr>
        <w:t>EUR (smanjenje od</w:t>
      </w:r>
      <w:r w:rsidR="00766444" w:rsidRPr="00FC5F05">
        <w:rPr>
          <w:rFonts w:asciiTheme="minorHAnsi" w:hAnsiTheme="minorHAnsi" w:cstheme="minorHAnsi"/>
          <w:sz w:val="22"/>
          <w:szCs w:val="22"/>
        </w:rPr>
        <w:t xml:space="preserve"> 25,2 </w:t>
      </w:r>
      <w:r w:rsidRPr="00FC5F05">
        <w:rPr>
          <w:rFonts w:asciiTheme="minorHAnsi" w:hAnsiTheme="minorHAnsi" w:cstheme="minorHAnsi"/>
          <w:sz w:val="22"/>
          <w:szCs w:val="22"/>
        </w:rPr>
        <w:t>% u odnosu na 2026.)</w:t>
      </w:r>
    </w:p>
    <w:p w:rsidR="004D0398" w:rsidRPr="00FC5F05" w:rsidRDefault="004D0398" w:rsidP="00F17B1D">
      <w:pPr>
        <w:pStyle w:val="NormalWeb"/>
        <w:numPr>
          <w:ilvl w:val="0"/>
          <w:numId w:val="2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C5F05">
        <w:rPr>
          <w:rStyle w:val="Strong"/>
          <w:rFonts w:asciiTheme="minorHAnsi" w:hAnsiTheme="minorHAnsi" w:cstheme="minorHAnsi"/>
          <w:sz w:val="22"/>
          <w:szCs w:val="22"/>
        </w:rPr>
        <w:t>2028.:</w:t>
      </w:r>
      <w:r w:rsidRPr="00FC5F05">
        <w:rPr>
          <w:rFonts w:asciiTheme="minorHAnsi" w:hAnsiTheme="minorHAnsi" w:cstheme="minorHAnsi"/>
          <w:sz w:val="22"/>
          <w:szCs w:val="22"/>
        </w:rPr>
        <w:t xml:space="preserve"> </w:t>
      </w:r>
      <w:r w:rsidR="00766444" w:rsidRPr="00FC5F05">
        <w:rPr>
          <w:rFonts w:asciiTheme="minorHAnsi" w:hAnsiTheme="minorHAnsi" w:cstheme="minorHAnsi"/>
          <w:sz w:val="22"/>
          <w:szCs w:val="22"/>
        </w:rPr>
        <w:t xml:space="preserve">3.286.104 </w:t>
      </w:r>
      <w:r w:rsidRPr="00FC5F05">
        <w:rPr>
          <w:rFonts w:asciiTheme="minorHAnsi" w:hAnsiTheme="minorHAnsi" w:cstheme="minorHAnsi"/>
          <w:sz w:val="22"/>
          <w:szCs w:val="22"/>
        </w:rPr>
        <w:t>EUR (povećanje od</w:t>
      </w:r>
      <w:r w:rsidR="00766444" w:rsidRPr="00FC5F05">
        <w:rPr>
          <w:rFonts w:asciiTheme="minorHAnsi" w:hAnsiTheme="minorHAnsi" w:cstheme="minorHAnsi"/>
          <w:sz w:val="22"/>
          <w:szCs w:val="22"/>
        </w:rPr>
        <w:t xml:space="preserve"> 29,8 </w:t>
      </w:r>
      <w:r w:rsidRPr="00FC5F05">
        <w:rPr>
          <w:rFonts w:asciiTheme="minorHAnsi" w:hAnsiTheme="minorHAnsi" w:cstheme="minorHAnsi"/>
          <w:sz w:val="22"/>
          <w:szCs w:val="22"/>
        </w:rPr>
        <w:t>% u odnosu na 2027.)</w:t>
      </w:r>
    </w:p>
    <w:p w:rsidR="001B5975" w:rsidRPr="00FC5F05" w:rsidRDefault="001B5975" w:rsidP="001B597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862E7C" w:rsidRPr="00FC5F05" w:rsidRDefault="004D0398" w:rsidP="001B597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C5F05">
        <w:rPr>
          <w:rFonts w:asciiTheme="minorHAnsi" w:hAnsiTheme="minorHAnsi" w:cstheme="minorHAnsi"/>
          <w:sz w:val="22"/>
          <w:szCs w:val="22"/>
        </w:rPr>
        <w:t xml:space="preserve">Ukupni prihodi i primici planirani su </w:t>
      </w:r>
      <w:r w:rsidR="00862E7C" w:rsidRPr="00FC5F05">
        <w:rPr>
          <w:rFonts w:asciiTheme="minorHAnsi" w:hAnsiTheme="minorHAnsi" w:cstheme="minorHAnsi"/>
          <w:sz w:val="22"/>
          <w:szCs w:val="22"/>
        </w:rPr>
        <w:t xml:space="preserve">prema </w:t>
      </w:r>
      <w:r w:rsidRPr="00FC5F05">
        <w:rPr>
          <w:rFonts w:asciiTheme="minorHAnsi" w:hAnsiTheme="minorHAnsi" w:cstheme="minorHAnsi"/>
          <w:sz w:val="22"/>
          <w:szCs w:val="22"/>
        </w:rPr>
        <w:t xml:space="preserve">limitima </w:t>
      </w:r>
      <w:r w:rsidR="00862E7C" w:rsidRPr="00FC5F05">
        <w:rPr>
          <w:rFonts w:asciiTheme="minorHAnsi" w:hAnsiTheme="minorHAnsi" w:cstheme="minorHAnsi"/>
          <w:sz w:val="22"/>
          <w:szCs w:val="22"/>
        </w:rPr>
        <w:t xml:space="preserve">iz </w:t>
      </w:r>
      <w:r w:rsidR="00862E7C" w:rsidRPr="00FC5F05">
        <w:rPr>
          <w:rStyle w:val="Emphasis"/>
          <w:rFonts w:asciiTheme="minorHAnsi" w:hAnsiTheme="minorHAnsi" w:cstheme="minorHAnsi"/>
          <w:sz w:val="22"/>
          <w:szCs w:val="22"/>
        </w:rPr>
        <w:t>Upute za izradu i dostavu prijedloga financijskih planova proračunskih korisnika razdjela 080 – Ministarstvo znanosti, obrazovanja i mladih</w:t>
      </w:r>
      <w:r w:rsidR="00862E7C" w:rsidRPr="00FC5F05">
        <w:rPr>
          <w:rFonts w:asciiTheme="minorHAnsi" w:hAnsiTheme="minorHAnsi" w:cstheme="minorHAnsi"/>
          <w:sz w:val="22"/>
          <w:szCs w:val="22"/>
        </w:rPr>
        <w:t xml:space="preserve"> za razdoblje 2026. – 2028., </w:t>
      </w:r>
      <w:r w:rsidRPr="00FC5F05">
        <w:rPr>
          <w:rFonts w:asciiTheme="minorHAnsi" w:hAnsiTheme="minorHAnsi" w:cstheme="minorHAnsi"/>
          <w:sz w:val="22"/>
          <w:szCs w:val="22"/>
        </w:rPr>
        <w:t>Programskom ugovoru</w:t>
      </w:r>
      <w:r w:rsidR="00862E7C" w:rsidRPr="00FC5F05">
        <w:rPr>
          <w:rFonts w:asciiTheme="minorHAnsi" w:hAnsiTheme="minorHAnsi" w:cstheme="minorHAnsi"/>
          <w:sz w:val="22"/>
          <w:szCs w:val="22"/>
        </w:rPr>
        <w:t xml:space="preserve"> 2024.-2027. i ugovorenim istraživačkim i stručnim projektima.</w:t>
      </w:r>
    </w:p>
    <w:p w:rsidR="001B5975" w:rsidRPr="00FC5F05" w:rsidRDefault="001B5975" w:rsidP="001B597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862E7C" w:rsidRPr="00FC5F05" w:rsidRDefault="00862E7C" w:rsidP="001B5975">
      <w:pPr>
        <w:spacing w:after="0" w:line="240" w:lineRule="auto"/>
        <w:outlineLvl w:val="3"/>
        <w:rPr>
          <w:rFonts w:eastAsia="Times New Roman" w:cstheme="minorHAnsi"/>
          <w:b/>
          <w:bCs/>
          <w:lang w:eastAsia="hr-HR"/>
        </w:rPr>
      </w:pPr>
      <w:r w:rsidRPr="00FC5F05">
        <w:rPr>
          <w:rFonts w:eastAsia="Times New Roman" w:cstheme="minorHAnsi"/>
          <w:b/>
          <w:bCs/>
          <w:lang w:eastAsia="hr-HR"/>
        </w:rPr>
        <w:t>Programska aktivnost A622150 – PROGRAMSKO FINANCIRANJE JAVNIH INSTITUTA</w:t>
      </w:r>
    </w:p>
    <w:p w:rsidR="001B5975" w:rsidRPr="00FC5F05" w:rsidRDefault="001B5975" w:rsidP="001B5975">
      <w:pPr>
        <w:spacing w:after="0" w:line="240" w:lineRule="auto"/>
        <w:rPr>
          <w:rFonts w:eastAsia="Times New Roman" w:cstheme="minorHAnsi"/>
          <w:b/>
          <w:bCs/>
          <w:lang w:eastAsia="hr-HR"/>
        </w:rPr>
      </w:pPr>
    </w:p>
    <w:p w:rsidR="00F17B1D" w:rsidRDefault="00862E7C" w:rsidP="001B5975">
      <w:pPr>
        <w:spacing w:after="0" w:line="240" w:lineRule="auto"/>
        <w:rPr>
          <w:rFonts w:eastAsia="Times New Roman" w:cstheme="minorHAnsi"/>
          <w:lang w:eastAsia="hr-HR"/>
        </w:rPr>
      </w:pPr>
      <w:r w:rsidRPr="00FC5F05">
        <w:rPr>
          <w:rFonts w:eastAsia="Times New Roman" w:cstheme="minorHAnsi"/>
          <w:b/>
          <w:bCs/>
          <w:lang w:eastAsia="hr-HR"/>
        </w:rPr>
        <w:t>Izvor 11 – Opći prihodi i primici</w:t>
      </w:r>
      <w:r w:rsidRPr="00FC5F05">
        <w:rPr>
          <w:rFonts w:eastAsia="Times New Roman" w:cstheme="minorHAnsi"/>
          <w:lang w:eastAsia="hr-HR"/>
        </w:rPr>
        <w:br/>
      </w:r>
    </w:p>
    <w:p w:rsidR="00862E7C" w:rsidRPr="00FC5F05" w:rsidRDefault="00862E7C" w:rsidP="001B5975">
      <w:pPr>
        <w:spacing w:after="0" w:line="240" w:lineRule="auto"/>
        <w:rPr>
          <w:rFonts w:eastAsia="Times New Roman" w:cstheme="minorHAnsi"/>
          <w:b/>
          <w:bCs/>
          <w:lang w:eastAsia="hr-HR"/>
        </w:rPr>
      </w:pPr>
      <w:r w:rsidRPr="00FC5F05">
        <w:rPr>
          <w:rFonts w:eastAsia="Times New Roman" w:cstheme="minorHAnsi"/>
          <w:lang w:eastAsia="hr-HR"/>
        </w:rPr>
        <w:t>Planirani prihodi:</w:t>
      </w:r>
    </w:p>
    <w:p w:rsidR="004D0398" w:rsidRPr="00FC5F05" w:rsidRDefault="004D0398" w:rsidP="00F17B1D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C5F05">
        <w:rPr>
          <w:rStyle w:val="Strong"/>
          <w:rFonts w:asciiTheme="minorHAnsi" w:hAnsiTheme="minorHAnsi" w:cstheme="minorHAnsi"/>
          <w:sz w:val="22"/>
          <w:szCs w:val="22"/>
        </w:rPr>
        <w:t>2026.:</w:t>
      </w:r>
      <w:r w:rsidRPr="00FC5F05">
        <w:rPr>
          <w:rFonts w:asciiTheme="minorHAnsi" w:hAnsiTheme="minorHAnsi" w:cstheme="minorHAnsi"/>
          <w:sz w:val="22"/>
          <w:szCs w:val="22"/>
        </w:rPr>
        <w:t xml:space="preserve"> 2.095.925 EUR</w:t>
      </w:r>
    </w:p>
    <w:p w:rsidR="004D0398" w:rsidRPr="00FC5F05" w:rsidRDefault="004D0398" w:rsidP="00F17B1D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C5F05">
        <w:rPr>
          <w:rStyle w:val="Strong"/>
          <w:rFonts w:asciiTheme="minorHAnsi" w:hAnsiTheme="minorHAnsi" w:cstheme="minorHAnsi"/>
          <w:sz w:val="22"/>
          <w:szCs w:val="22"/>
        </w:rPr>
        <w:t>2027.:</w:t>
      </w:r>
      <w:r w:rsidRPr="00FC5F05">
        <w:rPr>
          <w:rFonts w:asciiTheme="minorHAnsi" w:hAnsiTheme="minorHAnsi" w:cstheme="minorHAnsi"/>
          <w:sz w:val="22"/>
          <w:szCs w:val="22"/>
        </w:rPr>
        <w:t xml:space="preserve"> 2.089.480 EUR</w:t>
      </w:r>
    </w:p>
    <w:p w:rsidR="004D0398" w:rsidRPr="00FC5F05" w:rsidRDefault="004D0398" w:rsidP="00F17B1D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C5F05">
        <w:rPr>
          <w:rStyle w:val="Strong"/>
          <w:rFonts w:asciiTheme="minorHAnsi" w:hAnsiTheme="minorHAnsi" w:cstheme="minorHAnsi"/>
          <w:sz w:val="22"/>
          <w:szCs w:val="22"/>
        </w:rPr>
        <w:t>2028.:</w:t>
      </w:r>
      <w:r w:rsidRPr="00FC5F05">
        <w:rPr>
          <w:rFonts w:asciiTheme="minorHAnsi" w:hAnsiTheme="minorHAnsi" w:cstheme="minorHAnsi"/>
          <w:sz w:val="22"/>
          <w:szCs w:val="22"/>
        </w:rPr>
        <w:t xml:space="preserve"> 2.181.545 EUR</w:t>
      </w:r>
    </w:p>
    <w:p w:rsidR="001B5975" w:rsidRPr="00FC5F05" w:rsidRDefault="001B5975" w:rsidP="001B597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4D0398" w:rsidRPr="00FC5F05" w:rsidRDefault="004D0398" w:rsidP="001B597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C5F05">
        <w:rPr>
          <w:rFonts w:asciiTheme="minorHAnsi" w:hAnsiTheme="minorHAnsi" w:cstheme="minorHAnsi"/>
          <w:sz w:val="22"/>
          <w:szCs w:val="22"/>
        </w:rPr>
        <w:t xml:space="preserve">Namijenjeni su za plaće i materijalna prava zaposlenika, </w:t>
      </w:r>
      <w:r w:rsidR="00862E7C" w:rsidRPr="00FC5F05">
        <w:rPr>
          <w:rFonts w:asciiTheme="minorHAnsi" w:hAnsiTheme="minorHAnsi" w:cstheme="minorHAnsi"/>
          <w:sz w:val="22"/>
          <w:szCs w:val="22"/>
        </w:rPr>
        <w:t xml:space="preserve">materijalne rashode Instituta i razvojnu komponentu. Iznosi odgovaraju </w:t>
      </w:r>
      <w:r w:rsidRPr="00FC5F05">
        <w:rPr>
          <w:rFonts w:asciiTheme="minorHAnsi" w:hAnsiTheme="minorHAnsi" w:cstheme="minorHAnsi"/>
          <w:sz w:val="22"/>
          <w:szCs w:val="22"/>
        </w:rPr>
        <w:t xml:space="preserve">Programskom ugovoru za 2026. i 2027., dok je za 2028. planiran procijenjeni limit, koji je 4,4% viši u odnosu na 2027. </w:t>
      </w:r>
    </w:p>
    <w:p w:rsidR="001B5975" w:rsidRDefault="001B5975" w:rsidP="001B5975">
      <w:pPr>
        <w:spacing w:after="0" w:line="240" w:lineRule="auto"/>
        <w:outlineLvl w:val="3"/>
        <w:rPr>
          <w:rFonts w:eastAsia="Times New Roman" w:cstheme="minorHAnsi"/>
          <w:b/>
          <w:bCs/>
          <w:lang w:eastAsia="hr-HR"/>
        </w:rPr>
      </w:pPr>
    </w:p>
    <w:p w:rsidR="00F17B1D" w:rsidRPr="00FC5F05" w:rsidRDefault="00F17B1D" w:rsidP="001B5975">
      <w:pPr>
        <w:spacing w:after="0" w:line="240" w:lineRule="auto"/>
        <w:outlineLvl w:val="3"/>
        <w:rPr>
          <w:rFonts w:eastAsia="Times New Roman" w:cstheme="minorHAnsi"/>
          <w:b/>
          <w:bCs/>
          <w:lang w:eastAsia="hr-HR"/>
        </w:rPr>
      </w:pPr>
    </w:p>
    <w:p w:rsidR="00FD54FB" w:rsidRPr="00FC5F05" w:rsidRDefault="00FD54FB" w:rsidP="001B5975">
      <w:pPr>
        <w:spacing w:after="0" w:line="240" w:lineRule="auto"/>
        <w:outlineLvl w:val="3"/>
        <w:rPr>
          <w:rFonts w:eastAsia="Times New Roman" w:cstheme="minorHAnsi"/>
          <w:b/>
          <w:bCs/>
          <w:lang w:eastAsia="hr-HR"/>
        </w:rPr>
      </w:pPr>
      <w:r w:rsidRPr="00FC5F05">
        <w:rPr>
          <w:rFonts w:eastAsia="Times New Roman" w:cstheme="minorHAnsi"/>
          <w:b/>
          <w:bCs/>
          <w:lang w:eastAsia="hr-HR"/>
        </w:rPr>
        <w:t>Programska aktivnost A622152 – PROGRAMSKO FINANCIRANJE JAVNIH INSTITUTA IZ STRUKTURNIH I INVESTICIJSKIH FONDOVA EU</w:t>
      </w:r>
    </w:p>
    <w:p w:rsidR="001B5975" w:rsidRPr="00FC5F05" w:rsidRDefault="001B5975" w:rsidP="001B597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:rsidR="00FD54FB" w:rsidRPr="00FC5F05" w:rsidRDefault="00FD54FB" w:rsidP="001B597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C5F05">
        <w:rPr>
          <w:rFonts w:asciiTheme="minorHAnsi" w:hAnsiTheme="minorHAnsi" w:cstheme="minorHAnsi"/>
          <w:b/>
          <w:bCs/>
          <w:sz w:val="22"/>
          <w:szCs w:val="22"/>
        </w:rPr>
        <w:t>Izvor 581 – Mehanizam za oporavak i otpornost</w:t>
      </w:r>
      <w:r w:rsidRPr="00FC5F0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17B1D" w:rsidRDefault="00F17B1D" w:rsidP="001B597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4D0398" w:rsidRPr="00FC5F05" w:rsidRDefault="00FD54FB" w:rsidP="001B597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C5F05">
        <w:rPr>
          <w:rFonts w:asciiTheme="minorHAnsi" w:hAnsiTheme="minorHAnsi" w:cstheme="minorHAnsi"/>
          <w:sz w:val="22"/>
          <w:szCs w:val="22"/>
        </w:rPr>
        <w:t>limit</w:t>
      </w:r>
      <w:r w:rsidR="004D0398" w:rsidRPr="00FC5F05">
        <w:rPr>
          <w:rFonts w:asciiTheme="minorHAnsi" w:hAnsiTheme="minorHAnsi" w:cstheme="minorHAnsi"/>
          <w:sz w:val="22"/>
          <w:szCs w:val="22"/>
        </w:rPr>
        <w:t xml:space="preserve"> prihod</w:t>
      </w:r>
      <w:r w:rsidRPr="00FC5F05">
        <w:rPr>
          <w:rFonts w:asciiTheme="minorHAnsi" w:hAnsiTheme="minorHAnsi" w:cstheme="minorHAnsi"/>
          <w:sz w:val="22"/>
          <w:szCs w:val="22"/>
        </w:rPr>
        <w:t>a</w:t>
      </w:r>
      <w:r w:rsidR="004D0398" w:rsidRPr="00FC5F05">
        <w:rPr>
          <w:rFonts w:asciiTheme="minorHAnsi" w:hAnsiTheme="minorHAnsi" w:cstheme="minorHAnsi"/>
          <w:sz w:val="22"/>
          <w:szCs w:val="22"/>
        </w:rPr>
        <w:t xml:space="preserve"> od 92.065 EUR u 2026.</w:t>
      </w:r>
      <w:r w:rsidR="001B5975" w:rsidRPr="00FC5F05">
        <w:rPr>
          <w:rFonts w:asciiTheme="minorHAnsi" w:hAnsiTheme="minorHAnsi" w:cstheme="minorHAnsi"/>
          <w:sz w:val="22"/>
          <w:szCs w:val="22"/>
        </w:rPr>
        <w:t xml:space="preserve"> </w:t>
      </w:r>
      <w:r w:rsidR="004D0398" w:rsidRPr="00FC5F05">
        <w:rPr>
          <w:rFonts w:asciiTheme="minorHAnsi" w:hAnsiTheme="minorHAnsi" w:cstheme="minorHAnsi"/>
          <w:sz w:val="22"/>
          <w:szCs w:val="22"/>
        </w:rPr>
        <w:t xml:space="preserve">(račun 67111-581 – </w:t>
      </w:r>
      <w:r w:rsidR="004D0398" w:rsidRPr="00FC5F05">
        <w:rPr>
          <w:rStyle w:val="Emphasis"/>
          <w:rFonts w:asciiTheme="minorHAnsi" w:hAnsiTheme="minorHAnsi" w:cstheme="minorHAnsi"/>
          <w:sz w:val="22"/>
          <w:szCs w:val="22"/>
        </w:rPr>
        <w:t>Prihodi iz nadležnog proračuna za financiranje rashoda poslovanja</w:t>
      </w:r>
      <w:r w:rsidR="004D0398" w:rsidRPr="00FC5F05">
        <w:rPr>
          <w:rFonts w:asciiTheme="minorHAnsi" w:hAnsiTheme="minorHAnsi" w:cstheme="minorHAnsi"/>
          <w:sz w:val="22"/>
          <w:szCs w:val="22"/>
        </w:rPr>
        <w:t>).</w:t>
      </w:r>
    </w:p>
    <w:p w:rsidR="004D0398" w:rsidRPr="00FC5F05" w:rsidRDefault="004D0398" w:rsidP="001B597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C5F05">
        <w:rPr>
          <w:rFonts w:asciiTheme="minorHAnsi" w:hAnsiTheme="minorHAnsi" w:cstheme="minorHAnsi"/>
          <w:sz w:val="22"/>
          <w:szCs w:val="22"/>
        </w:rPr>
        <w:t xml:space="preserve">Riječ je o sredstvima za interne istraživačke projekte koje financira Europska unija – </w:t>
      </w:r>
      <w:proofErr w:type="spellStart"/>
      <w:r w:rsidRPr="00FC5F05">
        <w:rPr>
          <w:rStyle w:val="Emphasis"/>
          <w:rFonts w:asciiTheme="minorHAnsi" w:hAnsiTheme="minorHAnsi" w:cstheme="minorHAnsi"/>
          <w:sz w:val="22"/>
          <w:szCs w:val="22"/>
        </w:rPr>
        <w:t>NextGenerationEU</w:t>
      </w:r>
      <w:proofErr w:type="spellEnd"/>
      <w:r w:rsidRPr="00FC5F05">
        <w:rPr>
          <w:rFonts w:asciiTheme="minorHAnsi" w:hAnsiTheme="minorHAnsi" w:cstheme="minorHAnsi"/>
          <w:sz w:val="22"/>
          <w:szCs w:val="22"/>
        </w:rPr>
        <w:t xml:space="preserve"> iz sredstava osiguranih u </w:t>
      </w:r>
      <w:r w:rsidRPr="00FC5F05">
        <w:rPr>
          <w:rStyle w:val="Emphasis"/>
          <w:rFonts w:asciiTheme="minorHAnsi" w:hAnsiTheme="minorHAnsi" w:cstheme="minorHAnsi"/>
          <w:sz w:val="22"/>
          <w:szCs w:val="22"/>
        </w:rPr>
        <w:t>Nacionalnom planu oporavka i otpornosti 2021.–2026. (NPOO)</w:t>
      </w:r>
      <w:r w:rsidRPr="00FC5F05">
        <w:rPr>
          <w:rFonts w:asciiTheme="minorHAnsi" w:hAnsiTheme="minorHAnsi" w:cstheme="minorHAnsi"/>
          <w:sz w:val="22"/>
          <w:szCs w:val="22"/>
        </w:rPr>
        <w:t>. Iznos financiranja ugovoren je Programskim ugovorom u okviru izvedbene proračunske komponente Instituta. Projektna aktivnost završava 31. prosinca 2027. te nije planirana u 2028. Sredstva uplaćena 2025., a neutrošena, prenose se u 2026.</w:t>
      </w:r>
      <w:r w:rsidR="00A70481" w:rsidRPr="00FC5F05">
        <w:rPr>
          <w:rFonts w:asciiTheme="minorHAnsi" w:hAnsiTheme="minorHAnsi" w:cstheme="minorHAnsi"/>
          <w:sz w:val="22"/>
          <w:szCs w:val="22"/>
        </w:rPr>
        <w:t>, te ona neutrošena iz 2026., prenose se u 2027.</w:t>
      </w:r>
    </w:p>
    <w:p w:rsidR="001B5975" w:rsidRDefault="001B5975" w:rsidP="001B5975">
      <w:pPr>
        <w:spacing w:after="0" w:line="240" w:lineRule="auto"/>
        <w:outlineLvl w:val="3"/>
        <w:rPr>
          <w:rFonts w:eastAsia="Times New Roman" w:cstheme="minorHAnsi"/>
          <w:b/>
          <w:bCs/>
          <w:lang w:eastAsia="hr-HR"/>
        </w:rPr>
      </w:pPr>
    </w:p>
    <w:p w:rsidR="00F17B1D" w:rsidRDefault="00F17B1D" w:rsidP="001B5975">
      <w:pPr>
        <w:spacing w:after="0" w:line="240" w:lineRule="auto"/>
        <w:outlineLvl w:val="3"/>
        <w:rPr>
          <w:rFonts w:eastAsia="Times New Roman" w:cstheme="minorHAnsi"/>
          <w:b/>
          <w:bCs/>
          <w:lang w:eastAsia="hr-HR"/>
        </w:rPr>
      </w:pPr>
    </w:p>
    <w:p w:rsidR="00F17B1D" w:rsidRDefault="00F17B1D" w:rsidP="001B5975">
      <w:pPr>
        <w:spacing w:after="0" w:line="240" w:lineRule="auto"/>
        <w:outlineLvl w:val="3"/>
        <w:rPr>
          <w:rFonts w:eastAsia="Times New Roman" w:cstheme="minorHAnsi"/>
          <w:b/>
          <w:bCs/>
          <w:lang w:eastAsia="hr-HR"/>
        </w:rPr>
      </w:pPr>
    </w:p>
    <w:p w:rsidR="00F17B1D" w:rsidRDefault="00F17B1D" w:rsidP="001B5975">
      <w:pPr>
        <w:spacing w:after="0" w:line="240" w:lineRule="auto"/>
        <w:outlineLvl w:val="3"/>
        <w:rPr>
          <w:rFonts w:eastAsia="Times New Roman" w:cstheme="minorHAnsi"/>
          <w:b/>
          <w:bCs/>
          <w:lang w:eastAsia="hr-HR"/>
        </w:rPr>
      </w:pPr>
    </w:p>
    <w:p w:rsidR="00F17B1D" w:rsidRDefault="00F17B1D" w:rsidP="001B5975">
      <w:pPr>
        <w:spacing w:after="0" w:line="240" w:lineRule="auto"/>
        <w:outlineLvl w:val="3"/>
        <w:rPr>
          <w:rFonts w:eastAsia="Times New Roman" w:cstheme="minorHAnsi"/>
          <w:b/>
          <w:bCs/>
          <w:lang w:eastAsia="hr-HR"/>
        </w:rPr>
      </w:pPr>
    </w:p>
    <w:p w:rsidR="00F17B1D" w:rsidRPr="00FC5F05" w:rsidRDefault="00F17B1D" w:rsidP="001B5975">
      <w:pPr>
        <w:spacing w:after="0" w:line="240" w:lineRule="auto"/>
        <w:outlineLvl w:val="3"/>
        <w:rPr>
          <w:rFonts w:eastAsia="Times New Roman" w:cstheme="minorHAnsi"/>
          <w:b/>
          <w:bCs/>
          <w:lang w:eastAsia="hr-HR"/>
        </w:rPr>
      </w:pPr>
    </w:p>
    <w:p w:rsidR="00FD54FB" w:rsidRPr="00FC5F05" w:rsidRDefault="00FD54FB" w:rsidP="001B5975">
      <w:pPr>
        <w:spacing w:after="0" w:line="240" w:lineRule="auto"/>
        <w:outlineLvl w:val="3"/>
        <w:rPr>
          <w:rFonts w:eastAsia="Times New Roman" w:cstheme="minorHAnsi"/>
          <w:b/>
          <w:bCs/>
          <w:lang w:eastAsia="hr-HR"/>
        </w:rPr>
      </w:pPr>
      <w:r w:rsidRPr="00FC5F05">
        <w:rPr>
          <w:rFonts w:eastAsia="Times New Roman" w:cstheme="minorHAnsi"/>
          <w:b/>
          <w:bCs/>
          <w:lang w:eastAsia="hr-HR"/>
        </w:rPr>
        <w:t>Programska aktivnost A622151 – PROGRAMSKO I OSTALO FINANCIRANJE JAVNIH INSTITUTA IZ EVIDENCIJSKIH PRIHODA</w:t>
      </w:r>
    </w:p>
    <w:p w:rsidR="001B5975" w:rsidRPr="00FC5F05" w:rsidRDefault="001B5975" w:rsidP="001B5975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sz w:val="22"/>
          <w:szCs w:val="22"/>
        </w:rPr>
      </w:pPr>
    </w:p>
    <w:p w:rsidR="001B5975" w:rsidRPr="00FC5F05" w:rsidRDefault="004D0398" w:rsidP="001B597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C5F05">
        <w:rPr>
          <w:rStyle w:val="Strong"/>
          <w:rFonts w:asciiTheme="minorHAnsi" w:hAnsiTheme="minorHAnsi" w:cstheme="minorHAnsi"/>
          <w:sz w:val="22"/>
          <w:szCs w:val="22"/>
        </w:rPr>
        <w:t>Izvor 51000 – Programi Unije (raspoloživ predujam)</w:t>
      </w:r>
      <w:r w:rsidRPr="00FC5F05">
        <w:rPr>
          <w:rFonts w:asciiTheme="minorHAnsi" w:hAnsiTheme="minorHAnsi" w:cstheme="minorHAnsi"/>
          <w:sz w:val="22"/>
          <w:szCs w:val="22"/>
        </w:rPr>
        <w:t>, račun 63231-51000 (</w:t>
      </w:r>
      <w:r w:rsidRPr="00FC5F05">
        <w:rPr>
          <w:rStyle w:val="Emphasis"/>
          <w:rFonts w:asciiTheme="minorHAnsi" w:hAnsiTheme="minorHAnsi" w:cstheme="minorHAnsi"/>
          <w:sz w:val="22"/>
          <w:szCs w:val="22"/>
        </w:rPr>
        <w:t>Tekuće pomoći od institucija i tijela EU</w:t>
      </w:r>
      <w:r w:rsidRPr="00FC5F05">
        <w:rPr>
          <w:rFonts w:asciiTheme="minorHAnsi" w:hAnsiTheme="minorHAnsi" w:cstheme="minorHAnsi"/>
          <w:sz w:val="22"/>
          <w:szCs w:val="22"/>
        </w:rPr>
        <w:t>):</w:t>
      </w:r>
      <w:r w:rsidRPr="00FC5F05">
        <w:rPr>
          <w:rFonts w:asciiTheme="minorHAnsi" w:hAnsiTheme="minorHAnsi" w:cstheme="minorHAnsi"/>
          <w:sz w:val="22"/>
          <w:szCs w:val="22"/>
        </w:rPr>
        <w:br/>
      </w:r>
      <w:r w:rsidR="00FD54FB" w:rsidRPr="00FC5F05">
        <w:rPr>
          <w:rFonts w:asciiTheme="minorHAnsi" w:hAnsiTheme="minorHAnsi" w:cstheme="minorHAnsi"/>
          <w:sz w:val="22"/>
          <w:szCs w:val="22"/>
        </w:rPr>
        <w:t xml:space="preserve">sredstva su namijenjena istraživačkom projektu </w:t>
      </w:r>
      <w:r w:rsidR="00FD54FB" w:rsidRPr="00FC5F05">
        <w:rPr>
          <w:rFonts w:asciiTheme="minorHAnsi" w:hAnsiTheme="minorHAnsi" w:cstheme="minorHAnsi"/>
          <w:i/>
          <w:iCs/>
          <w:sz w:val="22"/>
          <w:szCs w:val="22"/>
        </w:rPr>
        <w:t>Pravo na stan</w:t>
      </w:r>
      <w:r w:rsidR="00FD54FB" w:rsidRPr="00FC5F05">
        <w:rPr>
          <w:rFonts w:asciiTheme="minorHAnsi" w:hAnsiTheme="minorHAnsi" w:cstheme="minorHAnsi"/>
          <w:sz w:val="22"/>
          <w:szCs w:val="22"/>
        </w:rPr>
        <w:t xml:space="preserve">, koji se provodi u okviru programa </w:t>
      </w:r>
      <w:proofErr w:type="spellStart"/>
      <w:r w:rsidR="00FD54FB" w:rsidRPr="00FC5F05">
        <w:rPr>
          <w:rFonts w:asciiTheme="minorHAnsi" w:hAnsiTheme="minorHAnsi" w:cstheme="minorHAnsi"/>
          <w:i/>
          <w:iCs/>
          <w:sz w:val="22"/>
          <w:szCs w:val="22"/>
        </w:rPr>
        <w:t>Horizon</w:t>
      </w:r>
      <w:proofErr w:type="spellEnd"/>
      <w:r w:rsidR="00FD54FB" w:rsidRPr="00FC5F05">
        <w:rPr>
          <w:rFonts w:asciiTheme="minorHAnsi" w:hAnsiTheme="minorHAnsi" w:cstheme="minorHAnsi"/>
          <w:i/>
          <w:iCs/>
          <w:sz w:val="22"/>
          <w:szCs w:val="22"/>
        </w:rPr>
        <w:t xml:space="preserve"> Europe</w:t>
      </w:r>
      <w:r w:rsidR="00FD54FB" w:rsidRPr="00FC5F05">
        <w:rPr>
          <w:rFonts w:asciiTheme="minorHAnsi" w:hAnsiTheme="minorHAnsi" w:cstheme="minorHAnsi"/>
          <w:sz w:val="22"/>
          <w:szCs w:val="22"/>
        </w:rPr>
        <w:t xml:space="preserve">, uz potporu </w:t>
      </w:r>
      <w:proofErr w:type="spellStart"/>
      <w:r w:rsidR="00FD54FB" w:rsidRPr="00FC5F05">
        <w:rPr>
          <w:rFonts w:asciiTheme="minorHAnsi" w:hAnsiTheme="minorHAnsi" w:cstheme="minorHAnsi"/>
          <w:iCs/>
          <w:sz w:val="22"/>
          <w:szCs w:val="22"/>
        </w:rPr>
        <w:t>Consolidator</w:t>
      </w:r>
      <w:proofErr w:type="spellEnd"/>
      <w:r w:rsidR="00FD54FB" w:rsidRPr="00FC5F05">
        <w:rPr>
          <w:rFonts w:asciiTheme="minorHAnsi" w:hAnsiTheme="minorHAnsi" w:cstheme="minorHAnsi"/>
          <w:iCs/>
          <w:sz w:val="22"/>
          <w:szCs w:val="22"/>
        </w:rPr>
        <w:t xml:space="preserve"> Grant</w:t>
      </w:r>
      <w:r w:rsidR="00FD54FB" w:rsidRPr="00FC5F05">
        <w:rPr>
          <w:rFonts w:asciiTheme="minorHAnsi" w:hAnsiTheme="minorHAnsi" w:cstheme="minorHAnsi"/>
          <w:sz w:val="22"/>
          <w:szCs w:val="22"/>
        </w:rPr>
        <w:t xml:space="preserve"> Europskoga istraživačkog vijeća (ERC). Projekt traje od 2025. do 2030.</w:t>
      </w:r>
      <w:r w:rsidR="001B5975" w:rsidRPr="00FC5F05">
        <w:rPr>
          <w:rFonts w:asciiTheme="minorHAnsi" w:hAnsiTheme="minorHAnsi" w:cstheme="minorHAnsi"/>
          <w:sz w:val="22"/>
          <w:szCs w:val="22"/>
        </w:rPr>
        <w:t xml:space="preserve"> godine.</w:t>
      </w:r>
      <w:r w:rsidR="00FD54FB" w:rsidRPr="00FC5F0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D54FB" w:rsidRPr="00FC5F05">
        <w:rPr>
          <w:rFonts w:asciiTheme="minorHAnsi" w:hAnsiTheme="minorHAnsi" w:cstheme="minorHAnsi"/>
          <w:sz w:val="22"/>
          <w:szCs w:val="22"/>
        </w:rPr>
        <w:t>Predfinanciran</w:t>
      </w:r>
      <w:proofErr w:type="spellEnd"/>
      <w:r w:rsidR="00FD54FB" w:rsidRPr="00FC5F05">
        <w:rPr>
          <w:rFonts w:asciiTheme="minorHAnsi" w:hAnsiTheme="minorHAnsi" w:cstheme="minorHAnsi"/>
          <w:sz w:val="22"/>
          <w:szCs w:val="22"/>
        </w:rPr>
        <w:t xml:space="preserve"> je uplatom prve rate u 2025. na račun Instituta, a druga rata, u iznosu od 948.175 EUR, planirana je na sredini provedbe projekta</w:t>
      </w:r>
      <w:r w:rsidR="00F17B1D">
        <w:rPr>
          <w:rFonts w:asciiTheme="minorHAnsi" w:hAnsiTheme="minorHAnsi" w:cstheme="minorHAnsi"/>
          <w:sz w:val="22"/>
          <w:szCs w:val="22"/>
        </w:rPr>
        <w:t xml:space="preserve"> </w:t>
      </w:r>
      <w:r w:rsidR="0043484C" w:rsidRPr="00FC5F05">
        <w:rPr>
          <w:rFonts w:asciiTheme="minorHAnsi" w:hAnsiTheme="minorHAnsi" w:cstheme="minorHAnsi"/>
          <w:sz w:val="22"/>
          <w:szCs w:val="22"/>
        </w:rPr>
        <w:t xml:space="preserve">u </w:t>
      </w:r>
      <w:r w:rsidR="00FD54FB" w:rsidRPr="00FC5F05">
        <w:rPr>
          <w:rFonts w:asciiTheme="minorHAnsi" w:hAnsiTheme="minorHAnsi" w:cstheme="minorHAnsi"/>
          <w:sz w:val="22"/>
          <w:szCs w:val="22"/>
        </w:rPr>
        <w:t>2028.</w:t>
      </w:r>
      <w:r w:rsidR="0043484C" w:rsidRPr="00FC5F05">
        <w:rPr>
          <w:rFonts w:asciiTheme="minorHAnsi" w:hAnsiTheme="minorHAnsi" w:cstheme="minorHAnsi"/>
          <w:sz w:val="22"/>
          <w:szCs w:val="22"/>
        </w:rPr>
        <w:t xml:space="preserve"> godini.</w:t>
      </w:r>
    </w:p>
    <w:p w:rsidR="001B5975" w:rsidRPr="00FC5F05" w:rsidRDefault="001B5975" w:rsidP="001B5975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sz w:val="22"/>
          <w:szCs w:val="22"/>
        </w:rPr>
      </w:pPr>
    </w:p>
    <w:p w:rsidR="004D0398" w:rsidRPr="00FC5F05" w:rsidRDefault="004D0398" w:rsidP="001B597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C5F05">
        <w:rPr>
          <w:rStyle w:val="Strong"/>
          <w:rFonts w:asciiTheme="minorHAnsi" w:hAnsiTheme="minorHAnsi" w:cstheme="minorHAnsi"/>
          <w:sz w:val="22"/>
          <w:szCs w:val="22"/>
        </w:rPr>
        <w:t>Izvor 533 – Ostale darovnice</w:t>
      </w:r>
      <w:r w:rsidRPr="00FC5F05">
        <w:rPr>
          <w:rFonts w:asciiTheme="minorHAnsi" w:hAnsiTheme="minorHAnsi" w:cstheme="minorHAnsi"/>
          <w:sz w:val="22"/>
          <w:szCs w:val="22"/>
        </w:rPr>
        <w:t>, račun 63111-533 (</w:t>
      </w:r>
      <w:r w:rsidRPr="00FC5F05">
        <w:rPr>
          <w:rStyle w:val="Emphasis"/>
          <w:rFonts w:asciiTheme="minorHAnsi" w:hAnsiTheme="minorHAnsi" w:cstheme="minorHAnsi"/>
          <w:sz w:val="22"/>
          <w:szCs w:val="22"/>
        </w:rPr>
        <w:t>Tekuće pomoći od inozemnih vlada u EU</w:t>
      </w:r>
      <w:r w:rsidRPr="00FC5F05">
        <w:rPr>
          <w:rFonts w:asciiTheme="minorHAnsi" w:hAnsiTheme="minorHAnsi" w:cstheme="minorHAnsi"/>
          <w:sz w:val="22"/>
          <w:szCs w:val="22"/>
        </w:rPr>
        <w:t>):</w:t>
      </w:r>
      <w:r w:rsidRPr="00FC5F05">
        <w:rPr>
          <w:rFonts w:asciiTheme="minorHAnsi" w:hAnsiTheme="minorHAnsi" w:cstheme="minorHAnsi"/>
          <w:sz w:val="22"/>
          <w:szCs w:val="22"/>
        </w:rPr>
        <w:br/>
        <w:t xml:space="preserve">sredstva </w:t>
      </w:r>
      <w:r w:rsidR="00FD54FB" w:rsidRPr="00FC5F05">
        <w:rPr>
          <w:rFonts w:asciiTheme="minorHAnsi" w:hAnsiTheme="minorHAnsi" w:cstheme="minorHAnsi"/>
          <w:sz w:val="22"/>
          <w:szCs w:val="22"/>
        </w:rPr>
        <w:t xml:space="preserve">su </w:t>
      </w:r>
      <w:r w:rsidRPr="00FC5F05">
        <w:rPr>
          <w:rFonts w:asciiTheme="minorHAnsi" w:hAnsiTheme="minorHAnsi" w:cstheme="minorHAnsi"/>
          <w:sz w:val="22"/>
          <w:szCs w:val="22"/>
        </w:rPr>
        <w:t xml:space="preserve">za projekt </w:t>
      </w:r>
      <w:proofErr w:type="spellStart"/>
      <w:r w:rsidRPr="00FC5F05">
        <w:rPr>
          <w:rStyle w:val="Emphasis"/>
          <w:rFonts w:asciiTheme="minorHAnsi" w:hAnsiTheme="minorHAnsi" w:cstheme="minorHAnsi"/>
          <w:sz w:val="22"/>
          <w:szCs w:val="22"/>
        </w:rPr>
        <w:t>Heritage</w:t>
      </w:r>
      <w:proofErr w:type="spellEnd"/>
      <w:r w:rsidRPr="00FC5F05">
        <w:rPr>
          <w:rStyle w:val="Emphasis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5F05">
        <w:rPr>
          <w:rStyle w:val="Emphasis"/>
          <w:rFonts w:asciiTheme="minorHAnsi" w:hAnsiTheme="minorHAnsi" w:cstheme="minorHAnsi"/>
          <w:sz w:val="22"/>
          <w:szCs w:val="22"/>
        </w:rPr>
        <w:t>Protocols</w:t>
      </w:r>
      <w:proofErr w:type="spellEnd"/>
      <w:r w:rsidRPr="00FC5F05">
        <w:rPr>
          <w:rFonts w:asciiTheme="minorHAnsi" w:hAnsiTheme="minorHAnsi" w:cstheme="minorHAnsi"/>
          <w:sz w:val="22"/>
          <w:szCs w:val="22"/>
        </w:rPr>
        <w:t xml:space="preserve"> koji se financira u okviru programa </w:t>
      </w:r>
      <w:r w:rsidRPr="00FC5F05">
        <w:rPr>
          <w:rStyle w:val="Emphasis"/>
          <w:rFonts w:asciiTheme="minorHAnsi" w:hAnsiTheme="minorHAnsi" w:cstheme="minorHAnsi"/>
          <w:sz w:val="22"/>
          <w:szCs w:val="22"/>
        </w:rPr>
        <w:t xml:space="preserve">HORIZON – Marie </w:t>
      </w:r>
      <w:proofErr w:type="spellStart"/>
      <w:r w:rsidRPr="00FC5F05">
        <w:rPr>
          <w:rStyle w:val="Emphasis"/>
          <w:rFonts w:asciiTheme="minorHAnsi" w:hAnsiTheme="minorHAnsi" w:cstheme="minorHAnsi"/>
          <w:sz w:val="22"/>
          <w:szCs w:val="22"/>
        </w:rPr>
        <w:t>Skłodowska</w:t>
      </w:r>
      <w:proofErr w:type="spellEnd"/>
      <w:r w:rsidRPr="00FC5F05">
        <w:rPr>
          <w:rStyle w:val="Emphasis"/>
          <w:rFonts w:asciiTheme="minorHAnsi" w:hAnsiTheme="minorHAnsi" w:cstheme="minorHAnsi"/>
          <w:sz w:val="22"/>
          <w:szCs w:val="22"/>
        </w:rPr>
        <w:t xml:space="preserve">-Curie </w:t>
      </w:r>
      <w:proofErr w:type="spellStart"/>
      <w:r w:rsidRPr="00FC5F05">
        <w:rPr>
          <w:rStyle w:val="Emphasis"/>
          <w:rFonts w:asciiTheme="minorHAnsi" w:hAnsiTheme="minorHAnsi" w:cstheme="minorHAnsi"/>
          <w:sz w:val="22"/>
          <w:szCs w:val="22"/>
        </w:rPr>
        <w:t>Actions</w:t>
      </w:r>
      <w:proofErr w:type="spellEnd"/>
      <w:r w:rsidRPr="00FC5F05">
        <w:rPr>
          <w:rStyle w:val="Emphasis"/>
          <w:rFonts w:asciiTheme="minorHAnsi" w:hAnsiTheme="minorHAnsi" w:cstheme="minorHAnsi"/>
          <w:sz w:val="22"/>
          <w:szCs w:val="22"/>
        </w:rPr>
        <w:t xml:space="preserve"> – </w:t>
      </w:r>
      <w:proofErr w:type="spellStart"/>
      <w:r w:rsidRPr="00FC5F05">
        <w:rPr>
          <w:rStyle w:val="Emphasis"/>
          <w:rFonts w:asciiTheme="minorHAnsi" w:hAnsiTheme="minorHAnsi" w:cstheme="minorHAnsi"/>
          <w:sz w:val="22"/>
          <w:szCs w:val="22"/>
        </w:rPr>
        <w:t>Staff</w:t>
      </w:r>
      <w:proofErr w:type="spellEnd"/>
      <w:r w:rsidRPr="00FC5F05">
        <w:rPr>
          <w:rStyle w:val="Emphasis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5F05">
        <w:rPr>
          <w:rStyle w:val="Emphasis"/>
          <w:rFonts w:asciiTheme="minorHAnsi" w:hAnsiTheme="minorHAnsi" w:cstheme="minorHAnsi"/>
          <w:sz w:val="22"/>
          <w:szCs w:val="22"/>
        </w:rPr>
        <w:t>Exchanges</w:t>
      </w:r>
      <w:proofErr w:type="spellEnd"/>
      <w:r w:rsidRPr="00FC5F05">
        <w:rPr>
          <w:rStyle w:val="Emphasis"/>
          <w:rFonts w:asciiTheme="minorHAnsi" w:hAnsiTheme="minorHAnsi" w:cstheme="minorHAnsi"/>
          <w:sz w:val="22"/>
          <w:szCs w:val="22"/>
        </w:rPr>
        <w:t xml:space="preserve"> 2023 (HORIZON-MSCA-2023-SE-01)</w:t>
      </w:r>
      <w:r w:rsidRPr="00FC5F05">
        <w:rPr>
          <w:rFonts w:asciiTheme="minorHAnsi" w:hAnsiTheme="minorHAnsi" w:cstheme="minorHAnsi"/>
          <w:sz w:val="22"/>
          <w:szCs w:val="22"/>
        </w:rPr>
        <w:t>. Projekt traje od 2024. do 2028.</w:t>
      </w:r>
      <w:r w:rsidR="001B5975" w:rsidRPr="00FC5F05">
        <w:rPr>
          <w:rFonts w:asciiTheme="minorHAnsi" w:hAnsiTheme="minorHAnsi" w:cstheme="minorHAnsi"/>
          <w:sz w:val="22"/>
          <w:szCs w:val="22"/>
        </w:rPr>
        <w:t xml:space="preserve"> godine</w:t>
      </w:r>
      <w:r w:rsidRPr="00FC5F05">
        <w:rPr>
          <w:rFonts w:asciiTheme="minorHAnsi" w:hAnsiTheme="minorHAnsi" w:cstheme="minorHAnsi"/>
          <w:sz w:val="22"/>
          <w:szCs w:val="22"/>
        </w:rPr>
        <w:t xml:space="preserve">. Uplatitelj Institutu je </w:t>
      </w:r>
      <w:proofErr w:type="spellStart"/>
      <w:r w:rsidRPr="00FC5F05">
        <w:rPr>
          <w:rStyle w:val="Emphasis"/>
          <w:rFonts w:asciiTheme="minorHAnsi" w:hAnsiTheme="minorHAnsi" w:cstheme="minorHAnsi"/>
          <w:sz w:val="22"/>
          <w:szCs w:val="22"/>
        </w:rPr>
        <w:t>Università</w:t>
      </w:r>
      <w:proofErr w:type="spellEnd"/>
      <w:r w:rsidRPr="00FC5F05">
        <w:rPr>
          <w:rStyle w:val="Emphasis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5F05">
        <w:rPr>
          <w:rStyle w:val="Emphasis"/>
          <w:rFonts w:asciiTheme="minorHAnsi" w:hAnsiTheme="minorHAnsi" w:cstheme="minorHAnsi"/>
          <w:sz w:val="22"/>
          <w:szCs w:val="22"/>
        </w:rPr>
        <w:t>degli</w:t>
      </w:r>
      <w:proofErr w:type="spellEnd"/>
      <w:r w:rsidRPr="00FC5F05">
        <w:rPr>
          <w:rStyle w:val="Emphasis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5F05">
        <w:rPr>
          <w:rStyle w:val="Emphasis"/>
          <w:rFonts w:asciiTheme="minorHAnsi" w:hAnsiTheme="minorHAnsi" w:cstheme="minorHAnsi"/>
          <w:sz w:val="22"/>
          <w:szCs w:val="22"/>
        </w:rPr>
        <w:t>Studi</w:t>
      </w:r>
      <w:proofErr w:type="spellEnd"/>
      <w:r w:rsidRPr="00FC5F05">
        <w:rPr>
          <w:rStyle w:val="Emphasis"/>
          <w:rFonts w:asciiTheme="minorHAnsi" w:hAnsiTheme="minorHAnsi" w:cstheme="minorHAnsi"/>
          <w:sz w:val="22"/>
          <w:szCs w:val="22"/>
        </w:rPr>
        <w:t xml:space="preserve"> di </w:t>
      </w:r>
      <w:proofErr w:type="spellStart"/>
      <w:r w:rsidRPr="00FC5F05">
        <w:rPr>
          <w:rStyle w:val="Emphasis"/>
          <w:rFonts w:asciiTheme="minorHAnsi" w:hAnsiTheme="minorHAnsi" w:cstheme="minorHAnsi"/>
          <w:sz w:val="22"/>
          <w:szCs w:val="22"/>
        </w:rPr>
        <w:t>Firenze</w:t>
      </w:r>
      <w:proofErr w:type="spellEnd"/>
      <w:r w:rsidRPr="00FC5F05">
        <w:rPr>
          <w:rFonts w:asciiTheme="minorHAnsi" w:hAnsiTheme="minorHAnsi" w:cstheme="minorHAnsi"/>
          <w:sz w:val="22"/>
          <w:szCs w:val="22"/>
        </w:rPr>
        <w:t xml:space="preserve"> (Italija). Prva rata uplaćena je 2025., a druga, u iznosu od 13.110 EUR, planirana je u 2027.</w:t>
      </w:r>
    </w:p>
    <w:p w:rsidR="001B5975" w:rsidRPr="00FC5F05" w:rsidRDefault="001B5975" w:rsidP="001B5975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sz w:val="22"/>
          <w:szCs w:val="22"/>
        </w:rPr>
      </w:pPr>
    </w:p>
    <w:p w:rsidR="00AA75DF" w:rsidRPr="00FC5F05" w:rsidRDefault="004D0398" w:rsidP="001B597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C5F05">
        <w:rPr>
          <w:rStyle w:val="Strong"/>
          <w:rFonts w:asciiTheme="minorHAnsi" w:hAnsiTheme="minorHAnsi" w:cstheme="minorHAnsi"/>
          <w:sz w:val="22"/>
          <w:szCs w:val="22"/>
        </w:rPr>
        <w:t>Izvor 5011 – Pomoći iz državnog proračuna kroz opće prihode i primitke</w:t>
      </w:r>
      <w:r w:rsidRPr="00FC5F05">
        <w:rPr>
          <w:rFonts w:asciiTheme="minorHAnsi" w:hAnsiTheme="minorHAnsi" w:cstheme="minorHAnsi"/>
          <w:sz w:val="22"/>
          <w:szCs w:val="22"/>
        </w:rPr>
        <w:t>, račun 63911-5011 (</w:t>
      </w:r>
      <w:r w:rsidRPr="00FC5F05">
        <w:rPr>
          <w:rStyle w:val="Emphasis"/>
          <w:rFonts w:asciiTheme="minorHAnsi" w:hAnsiTheme="minorHAnsi" w:cstheme="minorHAnsi"/>
          <w:sz w:val="22"/>
          <w:szCs w:val="22"/>
        </w:rPr>
        <w:t>Tekući prijenosi između proračunskih korisnika istog proračuna</w:t>
      </w:r>
      <w:r w:rsidRPr="00FC5F05">
        <w:rPr>
          <w:rFonts w:asciiTheme="minorHAnsi" w:hAnsiTheme="minorHAnsi" w:cstheme="minorHAnsi"/>
          <w:sz w:val="22"/>
          <w:szCs w:val="22"/>
        </w:rPr>
        <w:t>):</w:t>
      </w:r>
      <w:r w:rsidRPr="00FC5F05">
        <w:rPr>
          <w:rFonts w:asciiTheme="minorHAnsi" w:hAnsiTheme="minorHAnsi" w:cstheme="minorHAnsi"/>
          <w:sz w:val="22"/>
          <w:szCs w:val="22"/>
        </w:rPr>
        <w:br/>
        <w:t xml:space="preserve">sredstva Hrvatske zaklade za znanost, prema potvrdi o prijenosu između proračunskih korisnika. Odnose se na program </w:t>
      </w:r>
      <w:r w:rsidR="0043484C" w:rsidRPr="00FC5F05">
        <w:rPr>
          <w:rFonts w:asciiTheme="minorHAnsi" w:hAnsiTheme="minorHAnsi" w:cstheme="minorHAnsi"/>
          <w:sz w:val="22"/>
          <w:szCs w:val="22"/>
        </w:rPr>
        <w:t xml:space="preserve">financiranja plaće </w:t>
      </w:r>
      <w:r w:rsidRPr="00FC5F05">
        <w:rPr>
          <w:rFonts w:asciiTheme="minorHAnsi" w:hAnsiTheme="minorHAnsi" w:cstheme="minorHAnsi"/>
          <w:sz w:val="22"/>
          <w:szCs w:val="22"/>
        </w:rPr>
        <w:t>doktoran</w:t>
      </w:r>
      <w:r w:rsidR="0043484C" w:rsidRPr="00FC5F05">
        <w:rPr>
          <w:rFonts w:asciiTheme="minorHAnsi" w:hAnsiTheme="minorHAnsi" w:cstheme="minorHAnsi"/>
          <w:sz w:val="22"/>
          <w:szCs w:val="22"/>
        </w:rPr>
        <w:t>dima</w:t>
      </w:r>
      <w:r w:rsidRPr="00FC5F05">
        <w:rPr>
          <w:rFonts w:asciiTheme="minorHAnsi" w:hAnsiTheme="minorHAnsi" w:cstheme="minorHAnsi"/>
          <w:sz w:val="22"/>
          <w:szCs w:val="22"/>
        </w:rPr>
        <w:t xml:space="preserve"> (aktivnost A557042)</w:t>
      </w:r>
      <w:r w:rsidR="0043484C" w:rsidRPr="00FC5F05">
        <w:rPr>
          <w:rFonts w:asciiTheme="minorHAnsi" w:hAnsiTheme="minorHAnsi" w:cstheme="minorHAnsi"/>
          <w:sz w:val="22"/>
          <w:szCs w:val="22"/>
        </w:rPr>
        <w:t xml:space="preserve"> </w:t>
      </w:r>
      <w:r w:rsidRPr="00FC5F05">
        <w:rPr>
          <w:rFonts w:asciiTheme="minorHAnsi" w:hAnsiTheme="minorHAnsi" w:cstheme="minorHAnsi"/>
          <w:sz w:val="22"/>
          <w:szCs w:val="22"/>
        </w:rPr>
        <w:t xml:space="preserve">ugovor u iznosu od 10.000 EUR </w:t>
      </w:r>
      <w:r w:rsidR="0043484C" w:rsidRPr="00FC5F05">
        <w:rPr>
          <w:rFonts w:asciiTheme="minorHAnsi" w:hAnsiTheme="minorHAnsi" w:cstheme="minorHAnsi"/>
          <w:sz w:val="22"/>
          <w:szCs w:val="22"/>
        </w:rPr>
        <w:t>u</w:t>
      </w:r>
      <w:r w:rsidRPr="00FC5F05">
        <w:rPr>
          <w:rFonts w:asciiTheme="minorHAnsi" w:hAnsiTheme="minorHAnsi" w:cstheme="minorHAnsi"/>
          <w:sz w:val="22"/>
          <w:szCs w:val="22"/>
        </w:rPr>
        <w:t xml:space="preserve"> 2026.</w:t>
      </w:r>
      <w:r w:rsidR="001B5975" w:rsidRPr="00FC5F05">
        <w:rPr>
          <w:rFonts w:asciiTheme="minorHAnsi" w:hAnsiTheme="minorHAnsi" w:cstheme="minorHAnsi"/>
          <w:sz w:val="22"/>
          <w:szCs w:val="22"/>
        </w:rPr>
        <w:t xml:space="preserve"> </w:t>
      </w:r>
      <w:r w:rsidRPr="00FC5F05">
        <w:rPr>
          <w:rFonts w:asciiTheme="minorHAnsi" w:hAnsiTheme="minorHAnsi" w:cstheme="minorHAnsi"/>
          <w:sz w:val="22"/>
          <w:szCs w:val="22"/>
        </w:rPr>
        <w:t>te na projektno financiranje znanstvene djelatnosti (aktivnost A621048)</w:t>
      </w:r>
      <w:r w:rsidR="0043484C" w:rsidRPr="00FC5F05">
        <w:rPr>
          <w:rFonts w:asciiTheme="minorHAnsi" w:hAnsiTheme="minorHAnsi" w:cstheme="minorHAnsi"/>
          <w:sz w:val="22"/>
          <w:szCs w:val="22"/>
        </w:rPr>
        <w:t xml:space="preserve"> </w:t>
      </w:r>
      <w:r w:rsidRPr="00FC5F05">
        <w:rPr>
          <w:rFonts w:asciiTheme="minorHAnsi" w:hAnsiTheme="minorHAnsi" w:cstheme="minorHAnsi"/>
          <w:sz w:val="22"/>
          <w:szCs w:val="22"/>
        </w:rPr>
        <w:t xml:space="preserve">dva istraživačka projekta koja završavaju 2027. godine. </w:t>
      </w:r>
      <w:r w:rsidR="00AA75DF" w:rsidRPr="00FC5F05">
        <w:rPr>
          <w:rFonts w:asciiTheme="minorHAnsi" w:hAnsiTheme="minorHAnsi" w:cstheme="minorHAnsi"/>
          <w:sz w:val="22"/>
          <w:szCs w:val="22"/>
        </w:rPr>
        <w:t>Planirana sredstva za 2028. (11.784 EUR) zasad nisu obrazložena od strane Zaklade.</w:t>
      </w:r>
    </w:p>
    <w:p w:rsidR="001B5975" w:rsidRPr="00FC5F05" w:rsidRDefault="001B5975" w:rsidP="001B5975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sz w:val="22"/>
          <w:szCs w:val="22"/>
        </w:rPr>
      </w:pPr>
    </w:p>
    <w:p w:rsidR="004D0398" w:rsidRPr="00FC5F05" w:rsidRDefault="004D0398" w:rsidP="001B597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C5F05">
        <w:rPr>
          <w:rStyle w:val="Strong"/>
          <w:rFonts w:asciiTheme="minorHAnsi" w:hAnsiTheme="minorHAnsi" w:cstheme="minorHAnsi"/>
          <w:sz w:val="22"/>
          <w:szCs w:val="22"/>
        </w:rPr>
        <w:t>Izvor 52 – Ostale pomoći</w:t>
      </w:r>
      <w:r w:rsidRPr="00FC5F05">
        <w:rPr>
          <w:rFonts w:asciiTheme="minorHAnsi" w:hAnsiTheme="minorHAnsi" w:cstheme="minorHAnsi"/>
          <w:sz w:val="22"/>
          <w:szCs w:val="22"/>
        </w:rPr>
        <w:t>, račun 63613-52 (</w:t>
      </w:r>
      <w:r w:rsidRPr="00FC5F05">
        <w:rPr>
          <w:rStyle w:val="Emphasis"/>
          <w:rFonts w:asciiTheme="minorHAnsi" w:hAnsiTheme="minorHAnsi" w:cstheme="minorHAnsi"/>
          <w:sz w:val="22"/>
          <w:szCs w:val="22"/>
        </w:rPr>
        <w:t>Tekuće pomoći proračunskim korisnicima iz proračuna JLP(R)S koji im nije nadležan</w:t>
      </w:r>
      <w:r w:rsidRPr="00FC5F05">
        <w:rPr>
          <w:rFonts w:asciiTheme="minorHAnsi" w:hAnsiTheme="minorHAnsi" w:cstheme="minorHAnsi"/>
          <w:sz w:val="22"/>
          <w:szCs w:val="22"/>
        </w:rPr>
        <w:t>):</w:t>
      </w:r>
      <w:r w:rsidRPr="00FC5F05">
        <w:rPr>
          <w:rFonts w:asciiTheme="minorHAnsi" w:hAnsiTheme="minorHAnsi" w:cstheme="minorHAnsi"/>
          <w:sz w:val="22"/>
          <w:szCs w:val="22"/>
        </w:rPr>
        <w:br/>
        <w:t xml:space="preserve">sredstva </w:t>
      </w:r>
      <w:r w:rsidR="0043484C" w:rsidRPr="00FC5F05">
        <w:rPr>
          <w:rFonts w:asciiTheme="minorHAnsi" w:hAnsiTheme="minorHAnsi" w:cstheme="minorHAnsi"/>
          <w:sz w:val="22"/>
          <w:szCs w:val="22"/>
        </w:rPr>
        <w:t xml:space="preserve">iz proračuna </w:t>
      </w:r>
      <w:r w:rsidRPr="00FC5F05">
        <w:rPr>
          <w:rFonts w:asciiTheme="minorHAnsi" w:hAnsiTheme="minorHAnsi" w:cstheme="minorHAnsi"/>
          <w:sz w:val="22"/>
          <w:szCs w:val="22"/>
        </w:rPr>
        <w:t>gradova Zagreba i Splita za koj</w:t>
      </w:r>
      <w:r w:rsidR="0043484C" w:rsidRPr="00FC5F05">
        <w:rPr>
          <w:rFonts w:asciiTheme="minorHAnsi" w:hAnsiTheme="minorHAnsi" w:cstheme="minorHAnsi"/>
          <w:sz w:val="22"/>
          <w:szCs w:val="22"/>
        </w:rPr>
        <w:t>a</w:t>
      </w:r>
      <w:r w:rsidRPr="00FC5F05">
        <w:rPr>
          <w:rFonts w:asciiTheme="minorHAnsi" w:hAnsiTheme="minorHAnsi" w:cstheme="minorHAnsi"/>
          <w:sz w:val="22"/>
          <w:szCs w:val="22"/>
        </w:rPr>
        <w:t xml:space="preserve"> se Institut natječe svake godine u okviru javnih potreba u kulturi. Planirano </w:t>
      </w:r>
      <w:r w:rsidR="00AA75DF" w:rsidRPr="00FC5F05">
        <w:rPr>
          <w:rFonts w:asciiTheme="minorHAnsi" w:hAnsiTheme="minorHAnsi" w:cstheme="minorHAnsi"/>
          <w:sz w:val="22"/>
          <w:szCs w:val="22"/>
        </w:rPr>
        <w:t>prema</w:t>
      </w:r>
      <w:r w:rsidRPr="00FC5F05">
        <w:rPr>
          <w:rFonts w:asciiTheme="minorHAnsi" w:hAnsiTheme="minorHAnsi" w:cstheme="minorHAnsi"/>
          <w:sz w:val="22"/>
          <w:szCs w:val="22"/>
        </w:rPr>
        <w:t xml:space="preserve"> ugovorima</w:t>
      </w:r>
      <w:r w:rsidR="00AA75DF" w:rsidRPr="00FC5F05">
        <w:rPr>
          <w:rFonts w:asciiTheme="minorHAnsi" w:hAnsiTheme="minorHAnsi" w:cstheme="minorHAnsi"/>
          <w:sz w:val="22"/>
          <w:szCs w:val="22"/>
        </w:rPr>
        <w:t xml:space="preserve"> proteklog razdoblja</w:t>
      </w:r>
      <w:r w:rsidRPr="00FC5F05">
        <w:rPr>
          <w:rFonts w:asciiTheme="minorHAnsi" w:hAnsiTheme="minorHAnsi" w:cstheme="minorHAnsi"/>
          <w:sz w:val="22"/>
          <w:szCs w:val="22"/>
        </w:rPr>
        <w:t>, za programe u izdavaštvu</w:t>
      </w:r>
      <w:r w:rsidR="00B1293D" w:rsidRPr="00FC5F05">
        <w:rPr>
          <w:rFonts w:asciiTheme="minorHAnsi" w:hAnsiTheme="minorHAnsi" w:cstheme="minorHAnsi"/>
          <w:sz w:val="22"/>
          <w:szCs w:val="22"/>
        </w:rPr>
        <w:t>, 14.000 EUR u 2026., 14.500 EUR u 2027. i 15.000 ERU u 2028.</w:t>
      </w:r>
    </w:p>
    <w:p w:rsidR="001B5975" w:rsidRPr="00FC5F05" w:rsidRDefault="001B5975" w:rsidP="001B5975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sz w:val="22"/>
          <w:szCs w:val="22"/>
        </w:rPr>
      </w:pPr>
    </w:p>
    <w:p w:rsidR="00AA75DF" w:rsidRPr="00FC5F05" w:rsidRDefault="0000793A" w:rsidP="001B597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C5F05">
        <w:rPr>
          <w:rStyle w:val="Strong"/>
          <w:rFonts w:asciiTheme="minorHAnsi" w:hAnsiTheme="minorHAnsi" w:cstheme="minorHAnsi"/>
          <w:sz w:val="22"/>
          <w:szCs w:val="22"/>
        </w:rPr>
        <w:t>Izvor 31 – Vlastiti prihodi</w:t>
      </w:r>
      <w:r w:rsidRPr="00FC5F05">
        <w:rPr>
          <w:rFonts w:asciiTheme="minorHAnsi" w:hAnsiTheme="minorHAnsi" w:cstheme="minorHAnsi"/>
          <w:sz w:val="22"/>
          <w:szCs w:val="22"/>
        </w:rPr>
        <w:t>, račun 66142-31 (</w:t>
      </w:r>
      <w:r w:rsidRPr="00FC5F05">
        <w:rPr>
          <w:rStyle w:val="Emphasis"/>
          <w:rFonts w:asciiTheme="minorHAnsi" w:hAnsiTheme="minorHAnsi" w:cstheme="minorHAnsi"/>
          <w:sz w:val="22"/>
          <w:szCs w:val="22"/>
        </w:rPr>
        <w:t>Prihodi od prodaje robe</w:t>
      </w:r>
      <w:r w:rsidRPr="00FC5F05">
        <w:rPr>
          <w:rFonts w:asciiTheme="minorHAnsi" w:hAnsiTheme="minorHAnsi" w:cstheme="minorHAnsi"/>
          <w:sz w:val="22"/>
          <w:szCs w:val="22"/>
        </w:rPr>
        <w:t>):</w:t>
      </w:r>
      <w:r w:rsidRPr="00FC5F05">
        <w:rPr>
          <w:rFonts w:asciiTheme="minorHAnsi" w:hAnsiTheme="minorHAnsi" w:cstheme="minorHAnsi"/>
          <w:sz w:val="22"/>
          <w:szCs w:val="22"/>
        </w:rPr>
        <w:br/>
        <w:t xml:space="preserve">Prihodi od prodaje knjiga i monografija iz izdavačke djelatnosti Instituta planirani su </w:t>
      </w:r>
      <w:r w:rsidR="00AA75DF" w:rsidRPr="00FC5F05">
        <w:rPr>
          <w:rFonts w:asciiTheme="minorHAnsi" w:hAnsiTheme="minorHAnsi" w:cstheme="minorHAnsi"/>
          <w:sz w:val="22"/>
          <w:szCs w:val="22"/>
        </w:rPr>
        <w:t>kumulativno u iznosu od oko 27.000 EUR za razdoblje 2026.–2028., prema ostvarenju iz prethodnih godina.</w:t>
      </w:r>
    </w:p>
    <w:p w:rsidR="001B5975" w:rsidRPr="00FC5F05" w:rsidRDefault="001B5975" w:rsidP="001B597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4D0398" w:rsidRPr="00FC5F05" w:rsidRDefault="0029677F" w:rsidP="001B597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C5F05">
        <w:rPr>
          <w:rFonts w:asciiTheme="minorHAnsi" w:hAnsiTheme="minorHAnsi" w:cstheme="minorHAnsi"/>
          <w:sz w:val="22"/>
          <w:szCs w:val="22"/>
        </w:rPr>
        <w:t>Također na</w:t>
      </w:r>
      <w:r w:rsidR="004D0398" w:rsidRPr="00FC5F05">
        <w:rPr>
          <w:rFonts w:asciiTheme="minorHAnsi" w:hAnsiTheme="minorHAnsi" w:cstheme="minorHAnsi"/>
          <w:sz w:val="22"/>
          <w:szCs w:val="22"/>
        </w:rPr>
        <w:t xml:space="preserve"> izvoru</w:t>
      </w:r>
      <w:r w:rsidRPr="00FC5F05">
        <w:rPr>
          <w:rFonts w:asciiTheme="minorHAnsi" w:hAnsiTheme="minorHAnsi" w:cstheme="minorHAnsi"/>
          <w:sz w:val="22"/>
          <w:szCs w:val="22"/>
        </w:rPr>
        <w:t xml:space="preserve"> </w:t>
      </w:r>
      <w:r w:rsidR="004D0398" w:rsidRPr="00FC5F05">
        <w:rPr>
          <w:rStyle w:val="Strong"/>
          <w:rFonts w:asciiTheme="minorHAnsi" w:hAnsiTheme="minorHAnsi" w:cstheme="minorHAnsi"/>
          <w:sz w:val="22"/>
          <w:szCs w:val="22"/>
        </w:rPr>
        <w:t>31 – Vlastiti prihodi</w:t>
      </w:r>
      <w:r w:rsidR="004D0398" w:rsidRPr="00FC5F05">
        <w:rPr>
          <w:rFonts w:asciiTheme="minorHAnsi" w:hAnsiTheme="minorHAnsi" w:cstheme="minorHAnsi"/>
          <w:sz w:val="22"/>
          <w:szCs w:val="22"/>
        </w:rPr>
        <w:t xml:space="preserve"> i računu 66151-31 (</w:t>
      </w:r>
      <w:r w:rsidR="004D0398" w:rsidRPr="00FC5F05">
        <w:rPr>
          <w:rStyle w:val="Emphasis"/>
          <w:rFonts w:asciiTheme="minorHAnsi" w:hAnsiTheme="minorHAnsi" w:cstheme="minorHAnsi"/>
          <w:sz w:val="22"/>
          <w:szCs w:val="22"/>
        </w:rPr>
        <w:t>Prihodi od pruženih usluga</w:t>
      </w:r>
      <w:r w:rsidR="004D0398" w:rsidRPr="00FC5F05">
        <w:rPr>
          <w:rFonts w:asciiTheme="minorHAnsi" w:hAnsiTheme="minorHAnsi" w:cstheme="minorHAnsi"/>
          <w:sz w:val="22"/>
          <w:szCs w:val="22"/>
        </w:rPr>
        <w:t>) planirani su prihodi:</w:t>
      </w:r>
    </w:p>
    <w:p w:rsidR="004D0398" w:rsidRPr="00FC5F05" w:rsidRDefault="004D0398" w:rsidP="00F17B1D">
      <w:pPr>
        <w:pStyle w:val="NormalWeb"/>
        <w:numPr>
          <w:ilvl w:val="0"/>
          <w:numId w:val="24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C5F05">
        <w:rPr>
          <w:rStyle w:val="Strong"/>
          <w:rFonts w:asciiTheme="minorHAnsi" w:hAnsiTheme="minorHAnsi" w:cstheme="minorHAnsi"/>
          <w:sz w:val="22"/>
          <w:szCs w:val="22"/>
        </w:rPr>
        <w:t>2026.:</w:t>
      </w:r>
      <w:r w:rsidRPr="00FC5F05">
        <w:rPr>
          <w:rFonts w:asciiTheme="minorHAnsi" w:hAnsiTheme="minorHAnsi" w:cstheme="minorHAnsi"/>
          <w:sz w:val="22"/>
          <w:szCs w:val="22"/>
        </w:rPr>
        <w:t xml:space="preserve"> 1.095.852 EUR</w:t>
      </w:r>
    </w:p>
    <w:p w:rsidR="004D0398" w:rsidRPr="00FC5F05" w:rsidRDefault="004D0398" w:rsidP="00F17B1D">
      <w:pPr>
        <w:pStyle w:val="NormalWeb"/>
        <w:numPr>
          <w:ilvl w:val="0"/>
          <w:numId w:val="24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C5F05">
        <w:rPr>
          <w:rStyle w:val="Strong"/>
          <w:rFonts w:asciiTheme="minorHAnsi" w:hAnsiTheme="minorHAnsi" w:cstheme="minorHAnsi"/>
          <w:sz w:val="22"/>
          <w:szCs w:val="22"/>
        </w:rPr>
        <w:t>2027.:</w:t>
      </w:r>
      <w:r w:rsidRPr="00FC5F05">
        <w:rPr>
          <w:rFonts w:asciiTheme="minorHAnsi" w:hAnsiTheme="minorHAnsi" w:cstheme="minorHAnsi"/>
          <w:sz w:val="22"/>
          <w:szCs w:val="22"/>
        </w:rPr>
        <w:t xml:space="preserve"> 370.000 EUR</w:t>
      </w:r>
    </w:p>
    <w:p w:rsidR="0000793A" w:rsidRPr="00FC5F05" w:rsidRDefault="004D0398" w:rsidP="00F17B1D">
      <w:pPr>
        <w:pStyle w:val="NormalWeb"/>
        <w:numPr>
          <w:ilvl w:val="0"/>
          <w:numId w:val="24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C5F05">
        <w:rPr>
          <w:rStyle w:val="Strong"/>
          <w:rFonts w:asciiTheme="minorHAnsi" w:hAnsiTheme="minorHAnsi" w:cstheme="minorHAnsi"/>
          <w:sz w:val="22"/>
          <w:szCs w:val="22"/>
        </w:rPr>
        <w:t>2028.:</w:t>
      </w:r>
      <w:r w:rsidRPr="00FC5F05">
        <w:rPr>
          <w:rFonts w:asciiTheme="minorHAnsi" w:hAnsiTheme="minorHAnsi" w:cstheme="minorHAnsi"/>
          <w:sz w:val="22"/>
          <w:szCs w:val="22"/>
        </w:rPr>
        <w:t xml:space="preserve"> 120.000 EUR</w:t>
      </w:r>
    </w:p>
    <w:p w:rsidR="00F807B0" w:rsidRPr="00FC5F05" w:rsidRDefault="00F807B0" w:rsidP="001B597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B1293D" w:rsidRPr="00FC5F05" w:rsidRDefault="00AA75DF" w:rsidP="001B597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C5F05">
        <w:rPr>
          <w:rFonts w:asciiTheme="minorHAnsi" w:hAnsiTheme="minorHAnsi" w:cstheme="minorHAnsi"/>
          <w:sz w:val="22"/>
          <w:szCs w:val="22"/>
        </w:rPr>
        <w:t xml:space="preserve">Riječ je </w:t>
      </w:r>
      <w:r w:rsidR="00B1293D" w:rsidRPr="00FC5F05">
        <w:rPr>
          <w:rFonts w:asciiTheme="minorHAnsi" w:hAnsiTheme="minorHAnsi" w:cstheme="minorHAnsi"/>
          <w:sz w:val="22"/>
          <w:szCs w:val="22"/>
        </w:rPr>
        <w:t>prihodi</w:t>
      </w:r>
      <w:r w:rsidRPr="00FC5F05">
        <w:rPr>
          <w:rFonts w:asciiTheme="minorHAnsi" w:hAnsiTheme="minorHAnsi" w:cstheme="minorHAnsi"/>
          <w:sz w:val="22"/>
          <w:szCs w:val="22"/>
        </w:rPr>
        <w:t>ma</w:t>
      </w:r>
      <w:r w:rsidR="00B1293D" w:rsidRPr="00FC5F05">
        <w:rPr>
          <w:rFonts w:asciiTheme="minorHAnsi" w:hAnsiTheme="minorHAnsi" w:cstheme="minorHAnsi"/>
          <w:sz w:val="22"/>
          <w:szCs w:val="22"/>
        </w:rPr>
        <w:t xml:space="preserve"> od </w:t>
      </w:r>
      <w:r w:rsidR="00A70481" w:rsidRPr="00FC5F05">
        <w:rPr>
          <w:rFonts w:asciiTheme="minorHAnsi" w:hAnsiTheme="minorHAnsi" w:cstheme="minorHAnsi"/>
          <w:sz w:val="22"/>
          <w:szCs w:val="22"/>
        </w:rPr>
        <w:t>projek</w:t>
      </w:r>
      <w:r w:rsidR="00B1293D" w:rsidRPr="00FC5F05">
        <w:rPr>
          <w:rFonts w:asciiTheme="minorHAnsi" w:hAnsiTheme="minorHAnsi" w:cstheme="minorHAnsi"/>
          <w:sz w:val="22"/>
          <w:szCs w:val="22"/>
        </w:rPr>
        <w:t>a</w:t>
      </w:r>
      <w:r w:rsidR="00A70481" w:rsidRPr="00FC5F05">
        <w:rPr>
          <w:rFonts w:asciiTheme="minorHAnsi" w:hAnsiTheme="minorHAnsi" w:cstheme="minorHAnsi"/>
          <w:sz w:val="22"/>
          <w:szCs w:val="22"/>
        </w:rPr>
        <w:t>t</w:t>
      </w:r>
      <w:r w:rsidR="00B1293D" w:rsidRPr="00FC5F05">
        <w:rPr>
          <w:rFonts w:asciiTheme="minorHAnsi" w:hAnsiTheme="minorHAnsi" w:cstheme="minorHAnsi"/>
          <w:sz w:val="22"/>
          <w:szCs w:val="22"/>
        </w:rPr>
        <w:t>a</w:t>
      </w:r>
      <w:r w:rsidR="00A70481" w:rsidRPr="00FC5F05">
        <w:rPr>
          <w:rFonts w:asciiTheme="minorHAnsi" w:hAnsiTheme="minorHAnsi" w:cstheme="minorHAnsi"/>
          <w:sz w:val="22"/>
          <w:szCs w:val="22"/>
        </w:rPr>
        <w:t xml:space="preserve"> ugovoren</w:t>
      </w:r>
      <w:r w:rsidR="00B1293D" w:rsidRPr="00FC5F05">
        <w:rPr>
          <w:rFonts w:asciiTheme="minorHAnsi" w:hAnsiTheme="minorHAnsi" w:cstheme="minorHAnsi"/>
          <w:sz w:val="22"/>
          <w:szCs w:val="22"/>
        </w:rPr>
        <w:t xml:space="preserve">ih </w:t>
      </w:r>
      <w:r w:rsidR="00A70481" w:rsidRPr="00FC5F05">
        <w:rPr>
          <w:rFonts w:asciiTheme="minorHAnsi" w:hAnsiTheme="minorHAnsi" w:cstheme="minorHAnsi"/>
          <w:sz w:val="22"/>
          <w:szCs w:val="22"/>
        </w:rPr>
        <w:t>u tržišnim uvjetima za</w:t>
      </w:r>
      <w:r w:rsidR="00D349D8" w:rsidRPr="00FC5F05">
        <w:rPr>
          <w:rFonts w:asciiTheme="minorHAnsi" w:hAnsiTheme="minorHAnsi" w:cstheme="minorHAnsi"/>
          <w:sz w:val="22"/>
          <w:szCs w:val="22"/>
        </w:rPr>
        <w:t xml:space="preserve"> izradu digitalnih i javno dostupnih konzervatorskih podloga za kulturno-povijesne cjeline u Republici Hrvatskoj (EKP), koje je Institut ugovorio putem javne nabave s Ministarstvom kulture i medija. </w:t>
      </w:r>
      <w:r w:rsidRPr="00FC5F05">
        <w:rPr>
          <w:rFonts w:asciiTheme="minorHAnsi" w:hAnsiTheme="minorHAnsi" w:cstheme="minorHAnsi"/>
          <w:sz w:val="22"/>
          <w:szCs w:val="22"/>
        </w:rPr>
        <w:t>Projekt traje 2024.–2026.</w:t>
      </w:r>
      <w:r w:rsidR="00B1293D" w:rsidRPr="00FC5F05">
        <w:rPr>
          <w:rFonts w:asciiTheme="minorHAnsi" w:hAnsiTheme="minorHAnsi" w:cstheme="minorHAnsi"/>
          <w:sz w:val="22"/>
          <w:szCs w:val="22"/>
        </w:rPr>
        <w:t xml:space="preserve"> </w:t>
      </w:r>
      <w:r w:rsidR="00A70481" w:rsidRPr="00FC5F05">
        <w:rPr>
          <w:rFonts w:asciiTheme="minorHAnsi" w:hAnsiTheme="minorHAnsi" w:cstheme="minorHAnsi"/>
          <w:sz w:val="22"/>
          <w:szCs w:val="22"/>
        </w:rPr>
        <w:t xml:space="preserve">Prihodi planirani za 2026. </w:t>
      </w:r>
      <w:r w:rsidRPr="00FC5F05">
        <w:rPr>
          <w:rFonts w:asciiTheme="minorHAnsi" w:hAnsiTheme="minorHAnsi" w:cstheme="minorHAnsi"/>
          <w:sz w:val="22"/>
          <w:szCs w:val="22"/>
        </w:rPr>
        <w:t>(</w:t>
      </w:r>
      <w:r w:rsidR="00A70481" w:rsidRPr="00FC5F05">
        <w:rPr>
          <w:rFonts w:asciiTheme="minorHAnsi" w:hAnsiTheme="minorHAnsi" w:cstheme="minorHAnsi"/>
          <w:sz w:val="22"/>
          <w:szCs w:val="22"/>
        </w:rPr>
        <w:t>1.095.852 EUR</w:t>
      </w:r>
      <w:r w:rsidRPr="00FC5F05">
        <w:rPr>
          <w:rFonts w:asciiTheme="minorHAnsi" w:hAnsiTheme="minorHAnsi" w:cstheme="minorHAnsi"/>
          <w:sz w:val="22"/>
          <w:szCs w:val="22"/>
        </w:rPr>
        <w:t xml:space="preserve">) </w:t>
      </w:r>
      <w:r w:rsidR="00A70481" w:rsidRPr="00FC5F05">
        <w:rPr>
          <w:rFonts w:asciiTheme="minorHAnsi" w:hAnsiTheme="minorHAnsi" w:cstheme="minorHAnsi"/>
          <w:sz w:val="22"/>
          <w:szCs w:val="22"/>
        </w:rPr>
        <w:t>odnose se na isplatu preostalog iznosa po ugovorima nakon završetka projekta i predaje šest grupa konzervatorskih podloga</w:t>
      </w:r>
      <w:r w:rsidR="00B1293D" w:rsidRPr="00FC5F05">
        <w:rPr>
          <w:rFonts w:asciiTheme="minorHAnsi" w:hAnsiTheme="minorHAnsi" w:cstheme="minorHAnsi"/>
          <w:sz w:val="22"/>
          <w:szCs w:val="22"/>
        </w:rPr>
        <w:t xml:space="preserve"> te na zaključivanje novog ugovora </w:t>
      </w:r>
      <w:r w:rsidRPr="00FC5F05">
        <w:rPr>
          <w:rFonts w:asciiTheme="minorHAnsi" w:hAnsiTheme="minorHAnsi" w:cstheme="minorHAnsi"/>
          <w:sz w:val="22"/>
          <w:szCs w:val="22"/>
        </w:rPr>
        <w:t>o</w:t>
      </w:r>
      <w:r w:rsidR="00B1293D" w:rsidRPr="00FC5F05">
        <w:rPr>
          <w:rFonts w:asciiTheme="minorHAnsi" w:hAnsiTheme="minorHAnsi" w:cstheme="minorHAnsi"/>
          <w:sz w:val="22"/>
          <w:szCs w:val="22"/>
        </w:rPr>
        <w:t xml:space="preserve"> izrad</w:t>
      </w:r>
      <w:r w:rsidRPr="00FC5F05">
        <w:rPr>
          <w:rFonts w:asciiTheme="minorHAnsi" w:hAnsiTheme="minorHAnsi" w:cstheme="minorHAnsi"/>
          <w:sz w:val="22"/>
          <w:szCs w:val="22"/>
        </w:rPr>
        <w:t>i</w:t>
      </w:r>
      <w:r w:rsidR="00B1293D" w:rsidRPr="00FC5F05">
        <w:rPr>
          <w:rFonts w:asciiTheme="minorHAnsi" w:hAnsiTheme="minorHAnsi" w:cstheme="minorHAnsi"/>
          <w:sz w:val="22"/>
          <w:szCs w:val="22"/>
        </w:rPr>
        <w:t xml:space="preserve"> EKP konzervatorskih podloga.</w:t>
      </w:r>
    </w:p>
    <w:p w:rsidR="00AA75DF" w:rsidRPr="00FC5F05" w:rsidRDefault="00AA75DF" w:rsidP="001B597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C5F05">
        <w:rPr>
          <w:rFonts w:asciiTheme="minorHAnsi" w:hAnsiTheme="minorHAnsi" w:cstheme="minorHAnsi"/>
          <w:sz w:val="22"/>
          <w:szCs w:val="22"/>
        </w:rPr>
        <w:t xml:space="preserve">U 2027. </w:t>
      </w:r>
      <w:r w:rsidR="00F807B0" w:rsidRPr="00FC5F05">
        <w:rPr>
          <w:rFonts w:asciiTheme="minorHAnsi" w:hAnsiTheme="minorHAnsi" w:cstheme="minorHAnsi"/>
          <w:sz w:val="22"/>
          <w:szCs w:val="22"/>
        </w:rPr>
        <w:t xml:space="preserve">nisu planirani novi EKP projekti, </w:t>
      </w:r>
      <w:r w:rsidRPr="00FC5F05">
        <w:rPr>
          <w:rFonts w:asciiTheme="minorHAnsi" w:hAnsiTheme="minorHAnsi" w:cstheme="minorHAnsi"/>
          <w:sz w:val="22"/>
          <w:szCs w:val="22"/>
        </w:rPr>
        <w:t>u 2028. predviđeni su vlastiti prihodi od 120.000 EUR temeljem projekcije moguće realizacije 2–3 konzervatorske studije u tržišnim uvjetima.</w:t>
      </w:r>
    </w:p>
    <w:p w:rsidR="00452877" w:rsidRPr="00FC5F05" w:rsidRDefault="00452877" w:rsidP="001B597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B1293D" w:rsidRPr="00FC5F05" w:rsidRDefault="00B1293D" w:rsidP="001B597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C5F05">
        <w:rPr>
          <w:rFonts w:asciiTheme="minorHAnsi" w:hAnsiTheme="minorHAnsi" w:cstheme="minorHAnsi"/>
          <w:sz w:val="22"/>
          <w:szCs w:val="22"/>
        </w:rPr>
        <w:t>Institut u svom financijskom planu 2026. – 2028. ne planira primitke, ni zaduženja</w:t>
      </w:r>
      <w:r w:rsidR="00F807B0" w:rsidRPr="00FC5F05">
        <w:rPr>
          <w:rFonts w:asciiTheme="minorHAnsi" w:hAnsiTheme="minorHAnsi" w:cstheme="minorHAnsi"/>
          <w:sz w:val="22"/>
          <w:szCs w:val="22"/>
        </w:rPr>
        <w:t>.</w:t>
      </w:r>
    </w:p>
    <w:p w:rsidR="000F1F29" w:rsidRPr="00FC5F05" w:rsidRDefault="001B5975" w:rsidP="001B5975">
      <w:pPr>
        <w:pStyle w:val="Heading3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C5F05">
        <w:rPr>
          <w:rStyle w:val="Strong"/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2. </w:t>
      </w:r>
      <w:r w:rsidR="000F1F29" w:rsidRPr="00FC5F05">
        <w:rPr>
          <w:rStyle w:val="Strong"/>
          <w:rFonts w:asciiTheme="minorHAnsi" w:hAnsiTheme="minorHAnsi" w:cstheme="minorHAnsi"/>
          <w:b/>
          <w:bCs/>
          <w:sz w:val="22"/>
          <w:szCs w:val="22"/>
        </w:rPr>
        <w:t>Rashodi i izdaci</w:t>
      </w:r>
    </w:p>
    <w:p w:rsidR="001B5975" w:rsidRPr="00FC5F05" w:rsidRDefault="001B5975" w:rsidP="001B597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0F1F29" w:rsidRPr="00FC5F05" w:rsidRDefault="000F1F29" w:rsidP="001B597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C5F05">
        <w:rPr>
          <w:rFonts w:asciiTheme="minorHAnsi" w:hAnsiTheme="minorHAnsi" w:cstheme="minorHAnsi"/>
          <w:sz w:val="22"/>
          <w:szCs w:val="22"/>
        </w:rPr>
        <w:t>Planirani ukupni rashodi Instituta za razdoblje 2026. – 2028. iznose:</w:t>
      </w:r>
    </w:p>
    <w:p w:rsidR="001B5975" w:rsidRPr="00FC5F05" w:rsidRDefault="001B5975" w:rsidP="001B597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0F1F29" w:rsidRPr="00FC5F05" w:rsidRDefault="000F1F29" w:rsidP="00F17B1D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C5F05">
        <w:rPr>
          <w:rFonts w:asciiTheme="minorHAnsi" w:hAnsiTheme="minorHAnsi" w:cstheme="minorHAnsi"/>
          <w:b/>
          <w:sz w:val="22"/>
          <w:szCs w:val="22"/>
        </w:rPr>
        <w:t>2026.:</w:t>
      </w:r>
      <w:r w:rsidRPr="00FC5F05">
        <w:rPr>
          <w:rFonts w:asciiTheme="minorHAnsi" w:hAnsiTheme="minorHAnsi" w:cstheme="minorHAnsi"/>
          <w:sz w:val="22"/>
          <w:szCs w:val="22"/>
        </w:rPr>
        <w:t xml:space="preserve"> 3.260.324 EUR (</w:t>
      </w:r>
      <w:r w:rsidRPr="00FC5F05">
        <w:rPr>
          <w:rStyle w:val="Strong"/>
          <w:rFonts w:asciiTheme="minorHAnsi" w:hAnsiTheme="minorHAnsi" w:cstheme="minorHAnsi"/>
          <w:b w:val="0"/>
          <w:sz w:val="22"/>
          <w:szCs w:val="22"/>
        </w:rPr>
        <w:t>povećanje od 36,3 %</w:t>
      </w:r>
      <w:r w:rsidRPr="00FC5F0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C5F05">
        <w:rPr>
          <w:rFonts w:asciiTheme="minorHAnsi" w:hAnsiTheme="minorHAnsi" w:cstheme="minorHAnsi"/>
          <w:sz w:val="22"/>
          <w:szCs w:val="22"/>
        </w:rPr>
        <w:t>u odnosu na izvršenje 2024.)</w:t>
      </w:r>
      <w:r w:rsidRPr="00FC5F05">
        <w:rPr>
          <w:rFonts w:asciiTheme="minorHAnsi" w:hAnsiTheme="minorHAnsi" w:cstheme="minorHAnsi"/>
          <w:sz w:val="22"/>
          <w:szCs w:val="22"/>
        </w:rPr>
        <w:br/>
      </w:r>
      <w:r w:rsidRPr="00FC5F05">
        <w:rPr>
          <w:rFonts w:asciiTheme="minorHAnsi" w:hAnsiTheme="minorHAnsi" w:cstheme="minorHAnsi"/>
          <w:b/>
          <w:sz w:val="22"/>
          <w:szCs w:val="22"/>
        </w:rPr>
        <w:t>2027.:</w:t>
      </w:r>
      <w:r w:rsidRPr="00FC5F05">
        <w:rPr>
          <w:rFonts w:asciiTheme="minorHAnsi" w:hAnsiTheme="minorHAnsi" w:cstheme="minorHAnsi"/>
          <w:sz w:val="22"/>
          <w:szCs w:val="22"/>
        </w:rPr>
        <w:t xml:space="preserve"> 2.758.721 EUR (</w:t>
      </w:r>
      <w:r w:rsidRPr="00FC5F05">
        <w:rPr>
          <w:rStyle w:val="Strong"/>
          <w:rFonts w:asciiTheme="minorHAnsi" w:hAnsiTheme="minorHAnsi" w:cstheme="minorHAnsi"/>
          <w:b w:val="0"/>
          <w:sz w:val="22"/>
          <w:szCs w:val="22"/>
        </w:rPr>
        <w:t>smanjenje od 15,4 %</w:t>
      </w:r>
      <w:r w:rsidRPr="00FC5F05">
        <w:rPr>
          <w:rFonts w:asciiTheme="minorHAnsi" w:hAnsiTheme="minorHAnsi" w:cstheme="minorHAnsi"/>
          <w:sz w:val="22"/>
          <w:szCs w:val="22"/>
        </w:rPr>
        <w:t xml:space="preserve"> u odnosu na 2026.)</w:t>
      </w:r>
      <w:r w:rsidRPr="00FC5F05">
        <w:rPr>
          <w:rFonts w:asciiTheme="minorHAnsi" w:hAnsiTheme="minorHAnsi" w:cstheme="minorHAnsi"/>
          <w:sz w:val="22"/>
          <w:szCs w:val="22"/>
        </w:rPr>
        <w:br/>
      </w:r>
      <w:r w:rsidRPr="00FC5F05">
        <w:rPr>
          <w:rFonts w:asciiTheme="minorHAnsi" w:hAnsiTheme="minorHAnsi" w:cstheme="minorHAnsi"/>
          <w:b/>
          <w:sz w:val="22"/>
          <w:szCs w:val="22"/>
        </w:rPr>
        <w:t>2028.:</w:t>
      </w:r>
      <w:r w:rsidRPr="00FC5F05">
        <w:rPr>
          <w:rFonts w:asciiTheme="minorHAnsi" w:hAnsiTheme="minorHAnsi" w:cstheme="minorHAnsi"/>
          <w:sz w:val="22"/>
          <w:szCs w:val="22"/>
        </w:rPr>
        <w:t xml:space="preserve"> 2.670.654 EUR (</w:t>
      </w:r>
      <w:r w:rsidRPr="00FC5F05">
        <w:rPr>
          <w:rStyle w:val="Strong"/>
          <w:rFonts w:asciiTheme="minorHAnsi" w:hAnsiTheme="minorHAnsi" w:cstheme="minorHAnsi"/>
          <w:b w:val="0"/>
          <w:sz w:val="22"/>
          <w:szCs w:val="22"/>
        </w:rPr>
        <w:t>smanjenje od 3,2 %</w:t>
      </w:r>
      <w:r w:rsidRPr="00FC5F05">
        <w:rPr>
          <w:rFonts w:asciiTheme="minorHAnsi" w:hAnsiTheme="minorHAnsi" w:cstheme="minorHAnsi"/>
          <w:sz w:val="22"/>
          <w:szCs w:val="22"/>
        </w:rPr>
        <w:t xml:space="preserve"> u odnosu na 2027.)</w:t>
      </w:r>
    </w:p>
    <w:p w:rsidR="001B5975" w:rsidRPr="00FC5F05" w:rsidRDefault="001B5975" w:rsidP="001B5975">
      <w:pPr>
        <w:spacing w:after="0" w:line="240" w:lineRule="auto"/>
        <w:rPr>
          <w:rFonts w:eastAsia="Times New Roman" w:cstheme="minorHAnsi"/>
          <w:lang w:eastAsia="hr-HR"/>
        </w:rPr>
      </w:pPr>
    </w:p>
    <w:p w:rsidR="00AA75DF" w:rsidRPr="00FC5F05" w:rsidRDefault="00AA75DF" w:rsidP="001B5975">
      <w:pPr>
        <w:spacing w:after="0" w:line="240" w:lineRule="auto"/>
        <w:rPr>
          <w:rFonts w:eastAsia="Times New Roman" w:cstheme="minorHAnsi"/>
          <w:lang w:eastAsia="hr-HR"/>
        </w:rPr>
      </w:pPr>
      <w:r w:rsidRPr="00FC5F05">
        <w:rPr>
          <w:rFonts w:eastAsia="Times New Roman" w:cstheme="minorHAnsi"/>
          <w:lang w:eastAsia="hr-HR"/>
        </w:rPr>
        <w:t>Povećanje rashoda u 2026. rezultat je uključivanja novog europskog kompetitivnog projekta (ERC) u sustav financijskog planiranja te pojačanih aktivnosti na projektu EKP konzervatorskih podloga (izvor 31 – Vlastiti prihodi).</w:t>
      </w:r>
      <w:r w:rsidRPr="00FC5F05">
        <w:rPr>
          <w:rFonts w:eastAsia="Times New Roman" w:cstheme="minorHAnsi"/>
          <w:lang w:eastAsia="hr-HR"/>
        </w:rPr>
        <w:br/>
        <w:t xml:space="preserve">U 2027. </w:t>
      </w:r>
      <w:r w:rsidR="00F17B1D">
        <w:rPr>
          <w:rFonts w:eastAsia="Times New Roman" w:cstheme="minorHAnsi"/>
          <w:lang w:eastAsia="hr-HR"/>
        </w:rPr>
        <w:t xml:space="preserve">ukupni </w:t>
      </w:r>
      <w:r w:rsidRPr="00FC5F05">
        <w:rPr>
          <w:rFonts w:eastAsia="Times New Roman" w:cstheme="minorHAnsi"/>
          <w:lang w:eastAsia="hr-HR"/>
        </w:rPr>
        <w:t xml:space="preserve">rashodi se smanjuju zbog završetka </w:t>
      </w:r>
      <w:r w:rsidR="00F807B0" w:rsidRPr="00FC5F05">
        <w:rPr>
          <w:rFonts w:eastAsia="Times New Roman" w:cstheme="minorHAnsi"/>
          <w:lang w:eastAsia="hr-HR"/>
        </w:rPr>
        <w:t xml:space="preserve">EKP </w:t>
      </w:r>
      <w:r w:rsidRPr="00FC5F05">
        <w:rPr>
          <w:rFonts w:eastAsia="Times New Roman" w:cstheme="minorHAnsi"/>
          <w:lang w:eastAsia="hr-HR"/>
        </w:rPr>
        <w:t>projek</w:t>
      </w:r>
      <w:r w:rsidR="00F807B0" w:rsidRPr="00FC5F05">
        <w:rPr>
          <w:rFonts w:eastAsia="Times New Roman" w:cstheme="minorHAnsi"/>
          <w:lang w:eastAsia="hr-HR"/>
        </w:rPr>
        <w:t>a</w:t>
      </w:r>
      <w:r w:rsidRPr="00FC5F05">
        <w:rPr>
          <w:rFonts w:eastAsia="Times New Roman" w:cstheme="minorHAnsi"/>
          <w:lang w:eastAsia="hr-HR"/>
        </w:rPr>
        <w:t>ta, a u 2028. dodatno zbog završetka projekata financiranih iz izvora 581 (NPOO) i 5011 (Hrvatska zaklada za znanost).</w:t>
      </w:r>
    </w:p>
    <w:p w:rsidR="001B5975" w:rsidRPr="00FC5F05" w:rsidRDefault="001B5975" w:rsidP="001B5975">
      <w:pPr>
        <w:pStyle w:val="Heading4"/>
        <w:spacing w:before="0" w:beforeAutospacing="0" w:after="0" w:afterAutospacing="0"/>
        <w:rPr>
          <w:rStyle w:val="Strong"/>
          <w:rFonts w:asciiTheme="minorHAnsi" w:hAnsiTheme="minorHAnsi" w:cstheme="minorHAnsi"/>
          <w:b/>
          <w:bCs/>
          <w:sz w:val="22"/>
          <w:szCs w:val="22"/>
        </w:rPr>
      </w:pPr>
    </w:p>
    <w:p w:rsidR="000F1F29" w:rsidRPr="00FC5F05" w:rsidRDefault="000F1F29" w:rsidP="001B5975">
      <w:pPr>
        <w:pStyle w:val="Heading4"/>
        <w:spacing w:before="0" w:beforeAutospacing="0" w:after="0" w:afterAutospacing="0"/>
        <w:rPr>
          <w:rStyle w:val="Strong"/>
          <w:rFonts w:asciiTheme="minorHAnsi" w:hAnsiTheme="minorHAnsi" w:cstheme="minorHAnsi"/>
          <w:b/>
          <w:bCs/>
          <w:sz w:val="22"/>
          <w:szCs w:val="22"/>
        </w:rPr>
      </w:pPr>
      <w:r w:rsidRPr="00FC5F05">
        <w:rPr>
          <w:rStyle w:val="Strong"/>
          <w:rFonts w:asciiTheme="minorHAnsi" w:hAnsiTheme="minorHAnsi" w:cstheme="minorHAnsi"/>
          <w:b/>
          <w:bCs/>
          <w:sz w:val="22"/>
          <w:szCs w:val="22"/>
        </w:rPr>
        <w:t>Rashodi za zaposlene</w:t>
      </w:r>
    </w:p>
    <w:p w:rsidR="001B5975" w:rsidRPr="00FC5F05" w:rsidRDefault="001B5975" w:rsidP="001B5975">
      <w:pPr>
        <w:pStyle w:val="Heading4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0F1F29" w:rsidRPr="00FC5F05" w:rsidRDefault="000F1F29" w:rsidP="001B597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C5F05">
        <w:rPr>
          <w:rFonts w:asciiTheme="minorHAnsi" w:hAnsiTheme="minorHAnsi" w:cstheme="minorHAnsi"/>
          <w:sz w:val="22"/>
          <w:szCs w:val="22"/>
        </w:rPr>
        <w:t xml:space="preserve">Najveći </w:t>
      </w:r>
      <w:r w:rsidR="00F807B0" w:rsidRPr="00FC5F05">
        <w:rPr>
          <w:rFonts w:asciiTheme="minorHAnsi" w:hAnsiTheme="minorHAnsi" w:cstheme="minorHAnsi"/>
          <w:sz w:val="22"/>
          <w:szCs w:val="22"/>
        </w:rPr>
        <w:t>u</w:t>
      </w:r>
      <w:r w:rsidRPr="00FC5F05">
        <w:rPr>
          <w:rFonts w:asciiTheme="minorHAnsi" w:hAnsiTheme="minorHAnsi" w:cstheme="minorHAnsi"/>
          <w:sz w:val="22"/>
          <w:szCs w:val="22"/>
        </w:rPr>
        <w:t>dio</w:t>
      </w:r>
      <w:r w:rsidR="00F807B0" w:rsidRPr="00FC5F05">
        <w:rPr>
          <w:rFonts w:asciiTheme="minorHAnsi" w:hAnsiTheme="minorHAnsi" w:cstheme="minorHAnsi"/>
          <w:sz w:val="22"/>
          <w:szCs w:val="22"/>
        </w:rPr>
        <w:t xml:space="preserve"> </w:t>
      </w:r>
      <w:r w:rsidRPr="00FC5F05">
        <w:rPr>
          <w:rFonts w:asciiTheme="minorHAnsi" w:hAnsiTheme="minorHAnsi" w:cstheme="minorHAnsi"/>
          <w:sz w:val="22"/>
          <w:szCs w:val="22"/>
        </w:rPr>
        <w:t>čine rashodi za zaposlene:</w:t>
      </w:r>
    </w:p>
    <w:p w:rsidR="000F1F29" w:rsidRPr="00F17B1D" w:rsidRDefault="000F1F29" w:rsidP="00F17B1D">
      <w:pPr>
        <w:pStyle w:val="ListParagraph"/>
        <w:numPr>
          <w:ilvl w:val="0"/>
          <w:numId w:val="25"/>
        </w:numPr>
        <w:spacing w:after="0"/>
        <w:rPr>
          <w:rFonts w:cstheme="minorHAnsi"/>
        </w:rPr>
      </w:pPr>
      <w:r w:rsidRPr="00F17B1D">
        <w:rPr>
          <w:rFonts w:cstheme="minorHAnsi"/>
        </w:rPr>
        <w:t>2026.: 2.328.125 EUR (71,4 % ukupnih rashoda), 9,1 % više u odnosu na 2025.</w:t>
      </w:r>
    </w:p>
    <w:p w:rsidR="00D97476" w:rsidRPr="00F17B1D" w:rsidRDefault="000F1F29" w:rsidP="00F17B1D">
      <w:pPr>
        <w:pStyle w:val="ListParagraph"/>
        <w:numPr>
          <w:ilvl w:val="0"/>
          <w:numId w:val="25"/>
        </w:numPr>
        <w:spacing w:after="0"/>
        <w:rPr>
          <w:rFonts w:cstheme="minorHAnsi"/>
        </w:rPr>
      </w:pPr>
      <w:r w:rsidRPr="00F17B1D">
        <w:rPr>
          <w:rFonts w:cstheme="minorHAnsi"/>
        </w:rPr>
        <w:t xml:space="preserve">2027.: 2.172.765 EUR (78,7 % ukupnih rashoda), </w:t>
      </w:r>
      <w:r w:rsidR="00D97476" w:rsidRPr="00F17B1D">
        <w:rPr>
          <w:rFonts w:cstheme="minorHAnsi"/>
        </w:rPr>
        <w:t xml:space="preserve">6,7 % manje zbog završetka projekata EKP i radnih mjesta na teret vlastitih prihoda i projekata Hrvatske zaklade za znanost u okviru kojih su bila financirana radna mjesta </w:t>
      </w:r>
      <w:proofErr w:type="spellStart"/>
      <w:r w:rsidR="00D97476" w:rsidRPr="00F17B1D">
        <w:rPr>
          <w:rFonts w:cstheme="minorHAnsi"/>
        </w:rPr>
        <w:t>doktoranada</w:t>
      </w:r>
      <w:proofErr w:type="spellEnd"/>
      <w:r w:rsidR="00D97476" w:rsidRPr="00F17B1D">
        <w:rPr>
          <w:rFonts w:cstheme="minorHAnsi"/>
        </w:rPr>
        <w:t>.</w:t>
      </w:r>
    </w:p>
    <w:p w:rsidR="000F1F29" w:rsidRPr="00F17B1D" w:rsidRDefault="000F1F29" w:rsidP="00F17B1D">
      <w:pPr>
        <w:pStyle w:val="ListParagraph"/>
        <w:numPr>
          <w:ilvl w:val="0"/>
          <w:numId w:val="25"/>
        </w:numPr>
        <w:spacing w:after="0"/>
        <w:rPr>
          <w:rFonts w:cstheme="minorHAnsi"/>
        </w:rPr>
      </w:pPr>
      <w:r w:rsidRPr="00F17B1D">
        <w:rPr>
          <w:rFonts w:cstheme="minorHAnsi"/>
        </w:rPr>
        <w:t>2028.: 2.276.445 EUR (85,2 % ukupnih rashoda), 4,8 % više u odnosu na 2027.</w:t>
      </w:r>
    </w:p>
    <w:p w:rsidR="001B5975" w:rsidRPr="00FC5F05" w:rsidRDefault="001B5975" w:rsidP="001B5975">
      <w:pPr>
        <w:pStyle w:val="Heading4"/>
        <w:spacing w:before="0" w:beforeAutospacing="0" w:after="0" w:afterAutospacing="0"/>
        <w:rPr>
          <w:rStyle w:val="Strong"/>
          <w:rFonts w:asciiTheme="minorHAnsi" w:hAnsiTheme="minorHAnsi" w:cstheme="minorHAnsi"/>
          <w:b/>
          <w:bCs/>
          <w:sz w:val="22"/>
          <w:szCs w:val="22"/>
        </w:rPr>
      </w:pPr>
    </w:p>
    <w:p w:rsidR="000F1F29" w:rsidRPr="00FC5F05" w:rsidRDefault="000F1F29" w:rsidP="001B5975">
      <w:pPr>
        <w:pStyle w:val="Heading4"/>
        <w:spacing w:before="0" w:beforeAutospacing="0" w:after="0" w:afterAutospacing="0"/>
        <w:rPr>
          <w:rStyle w:val="Strong"/>
          <w:rFonts w:asciiTheme="minorHAnsi" w:hAnsiTheme="minorHAnsi" w:cstheme="minorHAnsi"/>
          <w:b/>
          <w:bCs/>
          <w:sz w:val="22"/>
          <w:szCs w:val="22"/>
        </w:rPr>
      </w:pPr>
      <w:r w:rsidRPr="00FC5F05">
        <w:rPr>
          <w:rStyle w:val="Strong"/>
          <w:rFonts w:asciiTheme="minorHAnsi" w:hAnsiTheme="minorHAnsi" w:cstheme="minorHAnsi"/>
          <w:b/>
          <w:bCs/>
          <w:sz w:val="22"/>
          <w:szCs w:val="22"/>
        </w:rPr>
        <w:t>Materijalni rashodi</w:t>
      </w:r>
    </w:p>
    <w:p w:rsidR="001B5975" w:rsidRPr="00FC5F05" w:rsidRDefault="001B5975" w:rsidP="001B5975">
      <w:pPr>
        <w:pStyle w:val="Heading4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0F1F29" w:rsidRPr="00FC5F05" w:rsidRDefault="000F1F29" w:rsidP="001B597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C5F05">
        <w:rPr>
          <w:rFonts w:asciiTheme="minorHAnsi" w:hAnsiTheme="minorHAnsi" w:cstheme="minorHAnsi"/>
          <w:sz w:val="22"/>
          <w:szCs w:val="22"/>
        </w:rPr>
        <w:t>Planirani materijalni rashodi iznose:</w:t>
      </w:r>
    </w:p>
    <w:p w:rsidR="000F1F29" w:rsidRPr="00F17B1D" w:rsidRDefault="000F1F29" w:rsidP="00F17B1D">
      <w:pPr>
        <w:pStyle w:val="ListParagraph"/>
        <w:numPr>
          <w:ilvl w:val="0"/>
          <w:numId w:val="26"/>
        </w:numPr>
        <w:spacing w:after="0"/>
        <w:rPr>
          <w:rFonts w:cstheme="minorHAnsi"/>
        </w:rPr>
      </w:pPr>
      <w:r w:rsidRPr="00F17B1D">
        <w:rPr>
          <w:rFonts w:cstheme="minorHAnsi"/>
        </w:rPr>
        <w:t>2026.: 820.297 EUR</w:t>
      </w:r>
      <w:r w:rsidR="008E0560" w:rsidRPr="00F17B1D">
        <w:rPr>
          <w:rFonts w:cstheme="minorHAnsi"/>
        </w:rPr>
        <w:t xml:space="preserve"> (25,2 % ukupnih rashoda)</w:t>
      </w:r>
    </w:p>
    <w:p w:rsidR="000F1F29" w:rsidRPr="00F17B1D" w:rsidRDefault="000F1F29" w:rsidP="00F17B1D">
      <w:pPr>
        <w:pStyle w:val="ListParagraph"/>
        <w:numPr>
          <w:ilvl w:val="0"/>
          <w:numId w:val="26"/>
        </w:numPr>
        <w:spacing w:after="0"/>
        <w:rPr>
          <w:rFonts w:cstheme="minorHAnsi"/>
        </w:rPr>
      </w:pPr>
      <w:r w:rsidRPr="00F17B1D">
        <w:rPr>
          <w:rFonts w:cstheme="minorHAnsi"/>
        </w:rPr>
        <w:t>2027.: 549.274 EUR</w:t>
      </w:r>
      <w:r w:rsidR="008E0560" w:rsidRPr="00F17B1D">
        <w:rPr>
          <w:rFonts w:cstheme="minorHAnsi"/>
        </w:rPr>
        <w:t xml:space="preserve"> (19,9 % ukupnih rashoda)</w:t>
      </w:r>
    </w:p>
    <w:p w:rsidR="000F1F29" w:rsidRPr="00F17B1D" w:rsidRDefault="000F1F29" w:rsidP="00F17B1D">
      <w:pPr>
        <w:pStyle w:val="ListParagraph"/>
        <w:numPr>
          <w:ilvl w:val="0"/>
          <w:numId w:val="26"/>
        </w:numPr>
        <w:spacing w:after="0"/>
        <w:rPr>
          <w:rFonts w:cstheme="minorHAnsi"/>
        </w:rPr>
      </w:pPr>
      <w:r w:rsidRPr="00F17B1D">
        <w:rPr>
          <w:rFonts w:cstheme="minorHAnsi"/>
        </w:rPr>
        <w:t>2028.: 381.439 EUR</w:t>
      </w:r>
      <w:r w:rsidR="008E0560" w:rsidRPr="00F17B1D">
        <w:rPr>
          <w:rFonts w:cstheme="minorHAnsi"/>
        </w:rPr>
        <w:t xml:space="preserve"> (14,3 % ukupnih rashoda)</w:t>
      </w:r>
    </w:p>
    <w:p w:rsidR="00D97476" w:rsidRPr="00FC5F05" w:rsidRDefault="00D97476" w:rsidP="001B5975">
      <w:pPr>
        <w:spacing w:after="0" w:line="240" w:lineRule="auto"/>
        <w:rPr>
          <w:rFonts w:eastAsia="Times New Roman" w:cstheme="minorHAnsi"/>
          <w:lang w:eastAsia="hr-HR"/>
        </w:rPr>
      </w:pPr>
      <w:r w:rsidRPr="00FC5F05">
        <w:rPr>
          <w:rFonts w:eastAsia="Times New Roman" w:cstheme="minorHAnsi"/>
          <w:lang w:eastAsia="hr-HR"/>
        </w:rPr>
        <w:t>Materijalni rashodi u 2026. povećani su zbog pojačanih projektnih aktivnosti (EKP izvor 31 i ERC izvor 51000 ), dok se u 2027. smanjuju za 34 % jer EKP projekt</w:t>
      </w:r>
      <w:r w:rsidR="00F807B0" w:rsidRPr="00FC5F05">
        <w:rPr>
          <w:rFonts w:eastAsia="Times New Roman" w:cstheme="minorHAnsi"/>
          <w:lang w:eastAsia="hr-HR"/>
        </w:rPr>
        <w:t>i (</w:t>
      </w:r>
      <w:r w:rsidRPr="00FC5F05">
        <w:rPr>
          <w:rFonts w:eastAsia="Times New Roman" w:cstheme="minorHAnsi"/>
          <w:lang w:eastAsia="hr-HR"/>
        </w:rPr>
        <w:t>izvor 31</w:t>
      </w:r>
      <w:r w:rsidR="00F807B0" w:rsidRPr="00FC5F05">
        <w:rPr>
          <w:rFonts w:eastAsia="Times New Roman" w:cstheme="minorHAnsi"/>
          <w:lang w:eastAsia="hr-HR"/>
        </w:rPr>
        <w:t>)</w:t>
      </w:r>
      <w:r w:rsidRPr="00FC5F05">
        <w:rPr>
          <w:rFonts w:eastAsia="Times New Roman" w:cstheme="minorHAnsi"/>
          <w:lang w:eastAsia="hr-HR"/>
        </w:rPr>
        <w:t xml:space="preserve"> završava</w:t>
      </w:r>
      <w:r w:rsidR="00F807B0" w:rsidRPr="00FC5F05">
        <w:rPr>
          <w:rFonts w:eastAsia="Times New Roman" w:cstheme="minorHAnsi"/>
          <w:lang w:eastAsia="hr-HR"/>
        </w:rPr>
        <w:t>ju</w:t>
      </w:r>
      <w:r w:rsidRPr="00FC5F05">
        <w:rPr>
          <w:rFonts w:eastAsia="Times New Roman" w:cstheme="minorHAnsi"/>
          <w:lang w:eastAsia="hr-HR"/>
        </w:rPr>
        <w:t>. U 2028. su dodatno manji zbog završetka projekata financiranih iz izvora 31, 581 i 5011.</w:t>
      </w:r>
    </w:p>
    <w:p w:rsidR="001B5975" w:rsidRPr="00FC5F05" w:rsidRDefault="001B5975" w:rsidP="001B5975">
      <w:pPr>
        <w:pStyle w:val="Heading4"/>
        <w:spacing w:before="0" w:beforeAutospacing="0" w:after="0" w:afterAutospacing="0"/>
        <w:rPr>
          <w:rStyle w:val="Strong"/>
          <w:rFonts w:asciiTheme="minorHAnsi" w:hAnsiTheme="minorHAnsi" w:cstheme="minorHAnsi"/>
          <w:b/>
          <w:bCs/>
          <w:sz w:val="22"/>
          <w:szCs w:val="22"/>
        </w:rPr>
      </w:pPr>
    </w:p>
    <w:p w:rsidR="000F1F29" w:rsidRPr="00FC5F05" w:rsidRDefault="000F1F29" w:rsidP="001B5975">
      <w:pPr>
        <w:pStyle w:val="Heading4"/>
        <w:spacing w:before="0" w:beforeAutospacing="0" w:after="0" w:afterAutospacing="0"/>
        <w:rPr>
          <w:rStyle w:val="Strong"/>
          <w:rFonts w:asciiTheme="minorHAnsi" w:hAnsiTheme="minorHAnsi" w:cstheme="minorHAnsi"/>
          <w:b/>
          <w:bCs/>
          <w:sz w:val="22"/>
          <w:szCs w:val="22"/>
        </w:rPr>
      </w:pPr>
      <w:r w:rsidRPr="00FC5F05">
        <w:rPr>
          <w:rStyle w:val="Strong"/>
          <w:rFonts w:asciiTheme="minorHAnsi" w:hAnsiTheme="minorHAnsi" w:cstheme="minorHAnsi"/>
          <w:b/>
          <w:bCs/>
          <w:sz w:val="22"/>
          <w:szCs w:val="22"/>
        </w:rPr>
        <w:t>Rashodi za nabavu nefinancijske imovine</w:t>
      </w:r>
    </w:p>
    <w:p w:rsidR="001B5975" w:rsidRPr="00FC5F05" w:rsidRDefault="001B5975" w:rsidP="001B5975">
      <w:pPr>
        <w:pStyle w:val="Heading4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0F1F29" w:rsidRPr="00FC5F05" w:rsidRDefault="000F1F29" w:rsidP="001B597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C5F05">
        <w:rPr>
          <w:rFonts w:asciiTheme="minorHAnsi" w:hAnsiTheme="minorHAnsi" w:cstheme="minorHAnsi"/>
          <w:sz w:val="22"/>
          <w:szCs w:val="22"/>
        </w:rPr>
        <w:t>Rashodi za nabavu nefinancijske imovine (računala, oprema, instrumenti, trajne licence, knjige) planirani su u iznosu:</w:t>
      </w:r>
    </w:p>
    <w:p w:rsidR="000F1F29" w:rsidRPr="00F17B1D" w:rsidRDefault="000F1F29" w:rsidP="00F17B1D">
      <w:pPr>
        <w:pStyle w:val="ListParagraph"/>
        <w:numPr>
          <w:ilvl w:val="0"/>
          <w:numId w:val="27"/>
        </w:numPr>
        <w:spacing w:after="0"/>
        <w:rPr>
          <w:rFonts w:cstheme="minorHAnsi"/>
        </w:rPr>
      </w:pPr>
      <w:r w:rsidRPr="00F17B1D">
        <w:rPr>
          <w:rFonts w:cstheme="minorHAnsi"/>
        </w:rPr>
        <w:t>2026.: 93.766 EUR</w:t>
      </w:r>
      <w:r w:rsidR="00EA2A43" w:rsidRPr="00F17B1D">
        <w:rPr>
          <w:rFonts w:cstheme="minorHAnsi"/>
        </w:rPr>
        <w:t xml:space="preserve"> (2,9 % ukupnih rashoda)</w:t>
      </w:r>
    </w:p>
    <w:p w:rsidR="000F1F29" w:rsidRPr="00F17B1D" w:rsidRDefault="000F1F29" w:rsidP="00F17B1D">
      <w:pPr>
        <w:pStyle w:val="ListParagraph"/>
        <w:numPr>
          <w:ilvl w:val="0"/>
          <w:numId w:val="27"/>
        </w:numPr>
        <w:spacing w:after="0"/>
        <w:rPr>
          <w:rFonts w:cstheme="minorHAnsi"/>
        </w:rPr>
      </w:pPr>
      <w:r w:rsidRPr="00F17B1D">
        <w:rPr>
          <w:rFonts w:cstheme="minorHAnsi"/>
        </w:rPr>
        <w:t>2027.: 21.329 EUR</w:t>
      </w:r>
      <w:r w:rsidR="001B5975" w:rsidRPr="00F17B1D">
        <w:rPr>
          <w:rFonts w:cstheme="minorHAnsi"/>
        </w:rPr>
        <w:t xml:space="preserve"> </w:t>
      </w:r>
      <w:r w:rsidR="00EA2A43" w:rsidRPr="00F17B1D">
        <w:rPr>
          <w:rFonts w:cstheme="minorHAnsi"/>
        </w:rPr>
        <w:t>(0,8 % ukupnih rashoda)</w:t>
      </w:r>
    </w:p>
    <w:p w:rsidR="000F1F29" w:rsidRPr="00F17B1D" w:rsidRDefault="000F1F29" w:rsidP="00F17B1D">
      <w:pPr>
        <w:pStyle w:val="ListParagraph"/>
        <w:numPr>
          <w:ilvl w:val="0"/>
          <w:numId w:val="27"/>
        </w:numPr>
        <w:spacing w:after="0"/>
        <w:rPr>
          <w:rFonts w:cstheme="minorHAnsi"/>
        </w:rPr>
      </w:pPr>
      <w:r w:rsidRPr="00F17B1D">
        <w:rPr>
          <w:rFonts w:cstheme="minorHAnsi"/>
        </w:rPr>
        <w:t>2028.: 3.000 EUR</w:t>
      </w:r>
      <w:r w:rsidR="00EA2A43" w:rsidRPr="00F17B1D">
        <w:rPr>
          <w:rFonts w:cstheme="minorHAnsi"/>
        </w:rPr>
        <w:t xml:space="preserve"> (0,1 % ukupnih rashoda)</w:t>
      </w:r>
    </w:p>
    <w:p w:rsidR="00EA2A43" w:rsidRPr="00FC5F05" w:rsidRDefault="000F1F29" w:rsidP="001B597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C5F05">
        <w:rPr>
          <w:rFonts w:asciiTheme="minorHAnsi" w:hAnsiTheme="minorHAnsi" w:cstheme="minorHAnsi"/>
          <w:sz w:val="22"/>
          <w:szCs w:val="22"/>
        </w:rPr>
        <w:t xml:space="preserve">Nabava nefinancijske imovine </w:t>
      </w:r>
      <w:r w:rsidR="00EA2A43" w:rsidRPr="00FC5F05">
        <w:rPr>
          <w:rFonts w:asciiTheme="minorHAnsi" w:hAnsiTheme="minorHAnsi" w:cstheme="minorHAnsi"/>
          <w:sz w:val="22"/>
          <w:szCs w:val="22"/>
        </w:rPr>
        <w:t>vezana je uz</w:t>
      </w:r>
      <w:r w:rsidRPr="00FC5F05">
        <w:rPr>
          <w:rFonts w:asciiTheme="minorHAnsi" w:hAnsiTheme="minorHAnsi" w:cstheme="minorHAnsi"/>
          <w:sz w:val="22"/>
          <w:szCs w:val="22"/>
        </w:rPr>
        <w:t xml:space="preserve"> istraživačke projekte</w:t>
      </w:r>
      <w:r w:rsidR="00EA2A43" w:rsidRPr="00FC5F05">
        <w:rPr>
          <w:rFonts w:asciiTheme="minorHAnsi" w:hAnsiTheme="minorHAnsi" w:cstheme="minorHAnsi"/>
          <w:sz w:val="22"/>
          <w:szCs w:val="22"/>
        </w:rPr>
        <w:t>,</w:t>
      </w:r>
      <w:r w:rsidRPr="00FC5F05">
        <w:rPr>
          <w:rFonts w:asciiTheme="minorHAnsi" w:hAnsiTheme="minorHAnsi" w:cstheme="minorHAnsi"/>
          <w:sz w:val="22"/>
          <w:szCs w:val="22"/>
        </w:rPr>
        <w:t xml:space="preserve"> u 2026. značajnije </w:t>
      </w:r>
      <w:r w:rsidR="00EA2A43" w:rsidRPr="00FC5F05">
        <w:rPr>
          <w:rFonts w:asciiTheme="minorHAnsi" w:hAnsiTheme="minorHAnsi" w:cstheme="minorHAnsi"/>
          <w:sz w:val="22"/>
          <w:szCs w:val="22"/>
        </w:rPr>
        <w:t xml:space="preserve">je </w:t>
      </w:r>
      <w:r w:rsidRPr="00FC5F05">
        <w:rPr>
          <w:rFonts w:asciiTheme="minorHAnsi" w:hAnsiTheme="minorHAnsi" w:cstheme="minorHAnsi"/>
          <w:sz w:val="22"/>
          <w:szCs w:val="22"/>
        </w:rPr>
        <w:t>planirana</w:t>
      </w:r>
      <w:r w:rsidR="00EA2A43" w:rsidRPr="00FC5F05">
        <w:rPr>
          <w:rFonts w:asciiTheme="minorHAnsi" w:hAnsiTheme="minorHAnsi" w:cstheme="minorHAnsi"/>
          <w:sz w:val="22"/>
          <w:szCs w:val="22"/>
        </w:rPr>
        <w:t xml:space="preserve"> za ERC</w:t>
      </w:r>
      <w:r w:rsidR="001B5975" w:rsidRPr="00FC5F05">
        <w:rPr>
          <w:rFonts w:asciiTheme="minorHAnsi" w:hAnsiTheme="minorHAnsi" w:cstheme="minorHAnsi"/>
          <w:sz w:val="22"/>
          <w:szCs w:val="22"/>
        </w:rPr>
        <w:t xml:space="preserve"> </w:t>
      </w:r>
      <w:r w:rsidR="00EA2A43" w:rsidRPr="00FC5F05">
        <w:rPr>
          <w:rFonts w:asciiTheme="minorHAnsi" w:hAnsiTheme="minorHAnsi" w:cstheme="minorHAnsi"/>
          <w:sz w:val="22"/>
          <w:szCs w:val="22"/>
        </w:rPr>
        <w:t>istraživački projekt</w:t>
      </w:r>
      <w:r w:rsidR="001B5975" w:rsidRPr="00FC5F05">
        <w:rPr>
          <w:rFonts w:asciiTheme="minorHAnsi" w:hAnsiTheme="minorHAnsi" w:cstheme="minorHAnsi"/>
          <w:sz w:val="22"/>
          <w:szCs w:val="22"/>
        </w:rPr>
        <w:t xml:space="preserve"> </w:t>
      </w:r>
      <w:r w:rsidR="00EA2A43" w:rsidRPr="00FC5F05">
        <w:rPr>
          <w:rFonts w:asciiTheme="minorHAnsi" w:hAnsiTheme="minorHAnsi" w:cstheme="minorHAnsi"/>
          <w:sz w:val="22"/>
          <w:szCs w:val="22"/>
        </w:rPr>
        <w:t>(izvor 51000)</w:t>
      </w:r>
      <w:r w:rsidR="001B5975" w:rsidRPr="00FC5F05">
        <w:rPr>
          <w:rFonts w:asciiTheme="minorHAnsi" w:hAnsiTheme="minorHAnsi" w:cstheme="minorHAnsi"/>
          <w:sz w:val="22"/>
          <w:szCs w:val="22"/>
        </w:rPr>
        <w:t xml:space="preserve"> </w:t>
      </w:r>
      <w:r w:rsidR="00EA2A43" w:rsidRPr="00FC5F05">
        <w:rPr>
          <w:rFonts w:asciiTheme="minorHAnsi" w:hAnsiTheme="minorHAnsi" w:cstheme="minorHAnsi"/>
          <w:sz w:val="22"/>
          <w:szCs w:val="22"/>
        </w:rPr>
        <w:t>iz</w:t>
      </w:r>
      <w:r w:rsidRPr="00FC5F05">
        <w:rPr>
          <w:rFonts w:asciiTheme="minorHAnsi" w:hAnsiTheme="minorHAnsi" w:cstheme="minorHAnsi"/>
          <w:sz w:val="22"/>
          <w:szCs w:val="22"/>
        </w:rPr>
        <w:t xml:space="preserve"> izvora </w:t>
      </w:r>
      <w:r w:rsidRPr="00FC5F05">
        <w:rPr>
          <w:rStyle w:val="Strong"/>
          <w:rFonts w:asciiTheme="minorHAnsi" w:hAnsiTheme="minorHAnsi" w:cstheme="minorHAnsi"/>
          <w:b w:val="0"/>
          <w:sz w:val="22"/>
          <w:szCs w:val="22"/>
        </w:rPr>
        <w:t>31 – Vlastiti prihodi</w:t>
      </w:r>
      <w:r w:rsidR="00B3414A" w:rsidRPr="00FC5F05">
        <w:rPr>
          <w:rFonts w:asciiTheme="minorHAnsi" w:hAnsiTheme="minorHAnsi" w:cstheme="minorHAnsi"/>
          <w:b/>
          <w:sz w:val="22"/>
          <w:szCs w:val="22"/>
        </w:rPr>
        <w:t>.</w:t>
      </w:r>
    </w:p>
    <w:p w:rsidR="00982560" w:rsidRPr="00FC5F05" w:rsidRDefault="00982560" w:rsidP="001B597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C5F05">
        <w:rPr>
          <w:rFonts w:asciiTheme="minorHAnsi" w:hAnsiTheme="minorHAnsi" w:cstheme="minorHAnsi"/>
          <w:sz w:val="22"/>
          <w:szCs w:val="22"/>
        </w:rPr>
        <w:t xml:space="preserve">Institut u svom financijskom planu za razdoblje 2026. – 2028. </w:t>
      </w:r>
      <w:r w:rsidRPr="00FC5F05">
        <w:rPr>
          <w:rStyle w:val="Strong"/>
          <w:rFonts w:asciiTheme="minorHAnsi" w:hAnsiTheme="minorHAnsi" w:cstheme="minorHAnsi"/>
          <w:b w:val="0"/>
          <w:sz w:val="22"/>
          <w:szCs w:val="22"/>
        </w:rPr>
        <w:t>ne planira izdatke</w:t>
      </w:r>
      <w:r w:rsidRPr="00FC5F05">
        <w:rPr>
          <w:rFonts w:asciiTheme="minorHAnsi" w:hAnsiTheme="minorHAnsi" w:cstheme="minorHAnsi"/>
          <w:b/>
          <w:sz w:val="22"/>
          <w:szCs w:val="22"/>
        </w:rPr>
        <w:t>.</w:t>
      </w:r>
    </w:p>
    <w:p w:rsidR="00EA2A43" w:rsidRPr="00FC5F05" w:rsidRDefault="00EA2A43" w:rsidP="001B5975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</w:p>
    <w:p w:rsidR="000F1F29" w:rsidRPr="00FC5F05" w:rsidRDefault="000F1F29" w:rsidP="001B5975">
      <w:pPr>
        <w:pStyle w:val="Heading4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C5F05">
        <w:rPr>
          <w:rStyle w:val="Strong"/>
          <w:rFonts w:asciiTheme="minorHAnsi" w:hAnsiTheme="minorHAnsi" w:cstheme="minorHAnsi"/>
          <w:b/>
          <w:bCs/>
          <w:sz w:val="22"/>
          <w:szCs w:val="22"/>
        </w:rPr>
        <w:t>Značajne promjene u odnosu na prethodno razdoblje</w:t>
      </w:r>
    </w:p>
    <w:p w:rsidR="00F17B1D" w:rsidRDefault="00F17B1D" w:rsidP="001B597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0F1F29" w:rsidRPr="00FC5F05" w:rsidRDefault="000F1F29" w:rsidP="00F17B1D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C5F05">
        <w:rPr>
          <w:rFonts w:asciiTheme="minorHAnsi" w:hAnsiTheme="minorHAnsi" w:cstheme="minorHAnsi"/>
          <w:sz w:val="22"/>
          <w:szCs w:val="22"/>
        </w:rPr>
        <w:t xml:space="preserve">novi istraživački </w:t>
      </w:r>
      <w:r w:rsidR="00982560" w:rsidRPr="00FC5F05">
        <w:rPr>
          <w:rFonts w:asciiTheme="minorHAnsi" w:hAnsiTheme="minorHAnsi" w:cstheme="minorHAnsi"/>
          <w:sz w:val="22"/>
          <w:szCs w:val="22"/>
        </w:rPr>
        <w:t xml:space="preserve">ERC </w:t>
      </w:r>
      <w:r w:rsidRPr="00FC5F05">
        <w:rPr>
          <w:rFonts w:asciiTheme="minorHAnsi" w:hAnsiTheme="minorHAnsi" w:cstheme="minorHAnsi"/>
          <w:sz w:val="22"/>
          <w:szCs w:val="22"/>
        </w:rPr>
        <w:t>projekt</w:t>
      </w:r>
      <w:r w:rsidR="00982560" w:rsidRPr="00FC5F05">
        <w:rPr>
          <w:rFonts w:asciiTheme="minorHAnsi" w:hAnsiTheme="minorHAnsi" w:cstheme="minorHAnsi"/>
          <w:sz w:val="22"/>
          <w:szCs w:val="22"/>
        </w:rPr>
        <w:t xml:space="preserve"> (</w:t>
      </w:r>
      <w:r w:rsidRPr="00FC5F05">
        <w:rPr>
          <w:rFonts w:asciiTheme="minorHAnsi" w:hAnsiTheme="minorHAnsi" w:cstheme="minorHAnsi"/>
          <w:sz w:val="22"/>
          <w:szCs w:val="22"/>
        </w:rPr>
        <w:t xml:space="preserve">izvor </w:t>
      </w:r>
      <w:r w:rsidRPr="00FC5F05">
        <w:rPr>
          <w:rStyle w:val="Strong"/>
          <w:rFonts w:asciiTheme="minorHAnsi" w:hAnsiTheme="minorHAnsi" w:cstheme="minorHAnsi"/>
          <w:b w:val="0"/>
          <w:sz w:val="22"/>
          <w:szCs w:val="22"/>
        </w:rPr>
        <w:t>51000 – Programi Unije</w:t>
      </w:r>
      <w:r w:rsidR="00982560" w:rsidRPr="00FC5F05">
        <w:rPr>
          <w:rStyle w:val="Strong"/>
          <w:rFonts w:asciiTheme="minorHAnsi" w:hAnsiTheme="minorHAnsi" w:cstheme="minorHAnsi"/>
          <w:b w:val="0"/>
          <w:sz w:val="22"/>
          <w:szCs w:val="22"/>
        </w:rPr>
        <w:t>),</w:t>
      </w:r>
      <w:r w:rsidRPr="00FC5F05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raspoloživ predujam</w:t>
      </w:r>
      <w:r w:rsidRPr="00FC5F05">
        <w:rPr>
          <w:rFonts w:asciiTheme="minorHAnsi" w:hAnsiTheme="minorHAnsi" w:cstheme="minorHAnsi"/>
          <w:sz w:val="22"/>
          <w:szCs w:val="22"/>
        </w:rPr>
        <w:t>, planiran</w:t>
      </w:r>
      <w:r w:rsidR="00EA2A43" w:rsidRPr="00FC5F05">
        <w:rPr>
          <w:rFonts w:asciiTheme="minorHAnsi" w:hAnsiTheme="minorHAnsi" w:cstheme="minorHAnsi"/>
          <w:sz w:val="22"/>
          <w:szCs w:val="22"/>
        </w:rPr>
        <w:t>i rashodi</w:t>
      </w:r>
      <w:r w:rsidRPr="00FC5F05">
        <w:rPr>
          <w:rFonts w:asciiTheme="minorHAnsi" w:hAnsiTheme="minorHAnsi" w:cstheme="minorHAnsi"/>
          <w:sz w:val="22"/>
          <w:szCs w:val="22"/>
        </w:rPr>
        <w:t xml:space="preserve"> u 2026. u iznosu od 487.000 EUR,</w:t>
      </w:r>
    </w:p>
    <w:p w:rsidR="000F1F29" w:rsidRPr="00FC5F05" w:rsidRDefault="00EA2A43" w:rsidP="00F17B1D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C5F05">
        <w:rPr>
          <w:rFonts w:asciiTheme="minorHAnsi" w:hAnsiTheme="minorHAnsi" w:cstheme="minorHAnsi"/>
          <w:sz w:val="22"/>
          <w:szCs w:val="22"/>
        </w:rPr>
        <w:t xml:space="preserve">na </w:t>
      </w:r>
      <w:r w:rsidR="00982560" w:rsidRPr="00FC5F05">
        <w:rPr>
          <w:rFonts w:asciiTheme="minorHAnsi" w:hAnsiTheme="minorHAnsi" w:cstheme="minorHAnsi"/>
          <w:sz w:val="22"/>
          <w:szCs w:val="22"/>
        </w:rPr>
        <w:t xml:space="preserve">strani </w:t>
      </w:r>
      <w:r w:rsidR="000F1F29" w:rsidRPr="00FC5F05">
        <w:rPr>
          <w:rFonts w:asciiTheme="minorHAnsi" w:hAnsiTheme="minorHAnsi" w:cstheme="minorHAnsi"/>
          <w:sz w:val="22"/>
          <w:szCs w:val="22"/>
        </w:rPr>
        <w:t>prihod</w:t>
      </w:r>
      <w:r w:rsidR="00982560" w:rsidRPr="00FC5F05">
        <w:rPr>
          <w:rFonts w:asciiTheme="minorHAnsi" w:hAnsiTheme="minorHAnsi" w:cstheme="minorHAnsi"/>
          <w:sz w:val="22"/>
          <w:szCs w:val="22"/>
        </w:rPr>
        <w:t>a</w:t>
      </w:r>
      <w:r w:rsidRPr="00FC5F05">
        <w:rPr>
          <w:rFonts w:asciiTheme="minorHAnsi" w:hAnsiTheme="minorHAnsi" w:cstheme="minorHAnsi"/>
          <w:sz w:val="22"/>
          <w:szCs w:val="22"/>
        </w:rPr>
        <w:t xml:space="preserve"> </w:t>
      </w:r>
      <w:r w:rsidR="00982560" w:rsidRPr="00FC5F05">
        <w:rPr>
          <w:rFonts w:asciiTheme="minorHAnsi" w:hAnsiTheme="minorHAnsi" w:cstheme="minorHAnsi"/>
          <w:sz w:val="22"/>
          <w:szCs w:val="22"/>
        </w:rPr>
        <w:t>(</w:t>
      </w:r>
      <w:r w:rsidR="000F1F29" w:rsidRPr="00FC5F05">
        <w:rPr>
          <w:rFonts w:asciiTheme="minorHAnsi" w:hAnsiTheme="minorHAnsi" w:cstheme="minorHAnsi"/>
          <w:sz w:val="22"/>
          <w:szCs w:val="22"/>
        </w:rPr>
        <w:t xml:space="preserve">izvor </w:t>
      </w:r>
      <w:r w:rsidR="000F1F29" w:rsidRPr="00FC5F05">
        <w:rPr>
          <w:rStyle w:val="Strong"/>
          <w:rFonts w:asciiTheme="minorHAnsi" w:hAnsiTheme="minorHAnsi" w:cstheme="minorHAnsi"/>
          <w:b w:val="0"/>
          <w:sz w:val="22"/>
          <w:szCs w:val="22"/>
        </w:rPr>
        <w:t>5011 – Pomoći iz državnog proračuna</w:t>
      </w:r>
      <w:r w:rsidR="00982560" w:rsidRPr="00FC5F05">
        <w:rPr>
          <w:rStyle w:val="Strong"/>
          <w:rFonts w:asciiTheme="minorHAnsi" w:hAnsiTheme="minorHAnsi" w:cstheme="minorHAnsi"/>
          <w:b w:val="0"/>
          <w:sz w:val="22"/>
          <w:szCs w:val="22"/>
        </w:rPr>
        <w:t>)</w:t>
      </w:r>
      <w:r w:rsidR="000F1F29" w:rsidRPr="00FC5F05">
        <w:rPr>
          <w:rFonts w:asciiTheme="minorHAnsi" w:hAnsiTheme="minorHAnsi" w:cstheme="minorHAnsi"/>
          <w:sz w:val="22"/>
          <w:szCs w:val="22"/>
        </w:rPr>
        <w:t xml:space="preserve"> </w:t>
      </w:r>
      <w:r w:rsidRPr="00FC5F05">
        <w:rPr>
          <w:rFonts w:asciiTheme="minorHAnsi" w:hAnsiTheme="minorHAnsi" w:cstheme="minorHAnsi"/>
          <w:sz w:val="22"/>
          <w:szCs w:val="22"/>
        </w:rPr>
        <w:t xml:space="preserve">smanjenje 35,5 % </w:t>
      </w:r>
      <w:r w:rsidR="000F1F29" w:rsidRPr="00FC5F05">
        <w:rPr>
          <w:rFonts w:asciiTheme="minorHAnsi" w:hAnsiTheme="minorHAnsi" w:cstheme="minorHAnsi"/>
          <w:sz w:val="22"/>
          <w:szCs w:val="22"/>
        </w:rPr>
        <w:t>zbog završetka projekata Hrvatske zaklade za znanost</w:t>
      </w:r>
      <w:r w:rsidR="00982560" w:rsidRPr="00FC5F05">
        <w:rPr>
          <w:rFonts w:asciiTheme="minorHAnsi" w:hAnsiTheme="minorHAnsi" w:cstheme="minorHAnsi"/>
          <w:sz w:val="22"/>
          <w:szCs w:val="22"/>
        </w:rPr>
        <w:t>.</w:t>
      </w:r>
    </w:p>
    <w:p w:rsidR="00982560" w:rsidRPr="00FC5F05" w:rsidRDefault="00982560" w:rsidP="001B5975">
      <w:pPr>
        <w:spacing w:after="0"/>
        <w:rPr>
          <w:rFonts w:cstheme="minorHAnsi"/>
        </w:rPr>
      </w:pPr>
    </w:p>
    <w:p w:rsidR="000F1F29" w:rsidRPr="00FC5F05" w:rsidRDefault="000F1F29" w:rsidP="001B5975">
      <w:pPr>
        <w:spacing w:after="0"/>
        <w:rPr>
          <w:rFonts w:cstheme="minorHAnsi"/>
        </w:rPr>
      </w:pPr>
    </w:p>
    <w:p w:rsidR="00EA2A43" w:rsidRPr="00FC5F05" w:rsidRDefault="00EA2A43" w:rsidP="001B5975">
      <w:pPr>
        <w:spacing w:after="0"/>
        <w:rPr>
          <w:rFonts w:cstheme="minorHAnsi"/>
          <w:b/>
        </w:rPr>
      </w:pPr>
      <w:r w:rsidRPr="00FC5F05">
        <w:rPr>
          <w:rFonts w:cstheme="minorHAnsi"/>
          <w:b/>
        </w:rPr>
        <w:t>3. Prijenos sredstava između godina</w:t>
      </w:r>
    </w:p>
    <w:p w:rsidR="001B5975" w:rsidRPr="00FC5F05" w:rsidRDefault="001B5975" w:rsidP="001B597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982560" w:rsidRPr="00FC5F05" w:rsidRDefault="00832907" w:rsidP="001B597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C5F05">
        <w:rPr>
          <w:rFonts w:asciiTheme="minorHAnsi" w:hAnsiTheme="minorHAnsi" w:cstheme="minorHAnsi"/>
          <w:sz w:val="22"/>
          <w:szCs w:val="22"/>
        </w:rPr>
        <w:t>Institut planira prijenos neutrošenih sredstava iz 2025. u iznosu od</w:t>
      </w:r>
      <w:r w:rsidRPr="00FC5F0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C5F05">
        <w:rPr>
          <w:rStyle w:val="Strong"/>
          <w:rFonts w:asciiTheme="minorHAnsi" w:hAnsiTheme="minorHAnsi" w:cstheme="minorHAnsi"/>
          <w:b w:val="0"/>
          <w:sz w:val="22"/>
          <w:szCs w:val="22"/>
        </w:rPr>
        <w:t>1.379.498 EUR</w:t>
      </w:r>
      <w:r w:rsidR="00982560" w:rsidRPr="00FC5F0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82560" w:rsidRPr="00FC5F05">
        <w:rPr>
          <w:rFonts w:asciiTheme="minorHAnsi" w:hAnsiTheme="minorHAnsi" w:cstheme="minorHAnsi"/>
          <w:sz w:val="22"/>
          <w:szCs w:val="22"/>
        </w:rPr>
        <w:t>(</w:t>
      </w:r>
      <w:r w:rsidRPr="00FC5F05">
        <w:rPr>
          <w:rStyle w:val="Strong"/>
          <w:rFonts w:asciiTheme="minorHAnsi" w:hAnsiTheme="minorHAnsi" w:cstheme="minorHAnsi"/>
          <w:b w:val="0"/>
          <w:sz w:val="22"/>
          <w:szCs w:val="22"/>
        </w:rPr>
        <w:t>40,7 %</w:t>
      </w:r>
      <w:r w:rsidRPr="00FC5F0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C5F05">
        <w:rPr>
          <w:rFonts w:asciiTheme="minorHAnsi" w:hAnsiTheme="minorHAnsi" w:cstheme="minorHAnsi"/>
          <w:sz w:val="22"/>
          <w:szCs w:val="22"/>
        </w:rPr>
        <w:t>planiranih prihoda za 2026.</w:t>
      </w:r>
      <w:r w:rsidR="00982560" w:rsidRPr="00FC5F05">
        <w:rPr>
          <w:rFonts w:asciiTheme="minorHAnsi" w:hAnsiTheme="minorHAnsi" w:cstheme="minorHAnsi"/>
          <w:sz w:val="22"/>
          <w:szCs w:val="22"/>
        </w:rPr>
        <w:t>).</w:t>
      </w:r>
    </w:p>
    <w:p w:rsidR="001B5975" w:rsidRPr="00FC5F05" w:rsidRDefault="00832907" w:rsidP="001B5975">
      <w:pPr>
        <w:spacing w:after="0"/>
        <w:rPr>
          <w:rFonts w:cstheme="minorHAnsi"/>
        </w:rPr>
      </w:pPr>
      <w:r w:rsidRPr="00FC5F05">
        <w:rPr>
          <w:rFonts w:cstheme="minorHAnsi"/>
        </w:rPr>
        <w:t xml:space="preserve">Riječ je o sredstvima za provedbu ERC istraživačkog projekta (izvor 51000 – Programi Unije) </w:t>
      </w:r>
      <w:r w:rsidR="00982560" w:rsidRPr="00FC5F05">
        <w:rPr>
          <w:rFonts w:cstheme="minorHAnsi"/>
        </w:rPr>
        <w:t xml:space="preserve">uplaćenima </w:t>
      </w:r>
      <w:r w:rsidRPr="00FC5F05">
        <w:rPr>
          <w:rFonts w:cstheme="minorHAnsi"/>
        </w:rPr>
        <w:t xml:space="preserve">u 2025. kao </w:t>
      </w:r>
      <w:proofErr w:type="spellStart"/>
      <w:r w:rsidRPr="00FC5F05">
        <w:rPr>
          <w:rFonts w:cstheme="minorHAnsi"/>
        </w:rPr>
        <w:t>predfinanciranje</w:t>
      </w:r>
      <w:proofErr w:type="spellEnd"/>
      <w:r w:rsidRPr="00FC5F05">
        <w:rPr>
          <w:rFonts w:cstheme="minorHAnsi"/>
        </w:rPr>
        <w:t>.</w:t>
      </w:r>
    </w:p>
    <w:p w:rsidR="001B5975" w:rsidRPr="00FC5F05" w:rsidRDefault="001B5975" w:rsidP="001B5975">
      <w:pPr>
        <w:spacing w:after="0"/>
        <w:rPr>
          <w:rFonts w:cstheme="minorHAnsi"/>
        </w:rPr>
      </w:pPr>
    </w:p>
    <w:p w:rsidR="001B5975" w:rsidRPr="00FC5F05" w:rsidRDefault="00982560" w:rsidP="001B5975">
      <w:pPr>
        <w:spacing w:after="0"/>
        <w:rPr>
          <w:rFonts w:cstheme="minorHAnsi"/>
        </w:rPr>
      </w:pPr>
      <w:r w:rsidRPr="00FC5F05">
        <w:rPr>
          <w:rFonts w:cstheme="minorHAnsi"/>
        </w:rPr>
        <w:t>Prijenos je planiran i na izvoru 581 – Mehanizam za oporavak i otpornost, za četverogodišnje financiranje projekata ustanove.</w:t>
      </w:r>
      <w:r w:rsidRPr="00FC5F05">
        <w:rPr>
          <w:rFonts w:cstheme="minorHAnsi"/>
        </w:rPr>
        <w:br/>
      </w:r>
    </w:p>
    <w:p w:rsidR="00982560" w:rsidRPr="00FC5F05" w:rsidRDefault="00982560" w:rsidP="001B5975">
      <w:pPr>
        <w:spacing w:after="0"/>
        <w:rPr>
          <w:rFonts w:cstheme="minorHAnsi"/>
        </w:rPr>
      </w:pPr>
      <w:r w:rsidRPr="00FC5F05">
        <w:rPr>
          <w:rFonts w:cstheme="minorHAnsi"/>
        </w:rPr>
        <w:t>Između 2026. i 2027. planiran je prijenos od 662.855 EUR (izvor 31 – Vlastiti prihodi) za projekte koji se nastavljaju</w:t>
      </w:r>
      <w:r w:rsidR="003B0E91">
        <w:rPr>
          <w:rFonts w:cstheme="minorHAnsi"/>
        </w:rPr>
        <w:t xml:space="preserve"> provoditi</w:t>
      </w:r>
      <w:r w:rsidRPr="00FC5F05">
        <w:rPr>
          <w:rFonts w:cstheme="minorHAnsi"/>
        </w:rPr>
        <w:t xml:space="preserve"> 2027., a </w:t>
      </w:r>
      <w:proofErr w:type="spellStart"/>
      <w:r w:rsidRPr="00FC5F05">
        <w:rPr>
          <w:rFonts w:cstheme="minorHAnsi"/>
        </w:rPr>
        <w:t>predfinancirani</w:t>
      </w:r>
      <w:proofErr w:type="spellEnd"/>
      <w:r w:rsidRPr="00FC5F05">
        <w:rPr>
          <w:rFonts w:cstheme="minorHAnsi"/>
        </w:rPr>
        <w:t xml:space="preserve"> su u 2026.</w:t>
      </w:r>
    </w:p>
    <w:p w:rsidR="001B5975" w:rsidRPr="00FC5F05" w:rsidRDefault="001B5975" w:rsidP="001B5975">
      <w:pPr>
        <w:spacing w:after="0"/>
        <w:rPr>
          <w:rFonts w:cstheme="minorHAnsi"/>
        </w:rPr>
      </w:pPr>
    </w:p>
    <w:p w:rsidR="00832907" w:rsidRPr="00FC5F05" w:rsidRDefault="00832907" w:rsidP="001B5975">
      <w:pPr>
        <w:spacing w:after="0" w:line="240" w:lineRule="auto"/>
        <w:rPr>
          <w:rFonts w:eastAsia="Times New Roman" w:cstheme="minorHAnsi"/>
          <w:lang w:eastAsia="hr-HR"/>
        </w:rPr>
      </w:pPr>
    </w:p>
    <w:p w:rsidR="00EA2A43" w:rsidRPr="00FC5F05" w:rsidRDefault="00EA2A43" w:rsidP="001B5975">
      <w:pPr>
        <w:pStyle w:val="Heading3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C5F05">
        <w:rPr>
          <w:rFonts w:asciiTheme="minorHAnsi" w:hAnsiTheme="minorHAnsi" w:cstheme="minorHAnsi"/>
          <w:sz w:val="22"/>
          <w:szCs w:val="22"/>
        </w:rPr>
        <w:t>4. Ukupne i dospjele obveze</w:t>
      </w:r>
    </w:p>
    <w:p w:rsidR="001B5975" w:rsidRPr="00FC5F05" w:rsidRDefault="001B5975" w:rsidP="001B5975">
      <w:pPr>
        <w:pStyle w:val="Heading3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982560" w:rsidRPr="00FC5F05" w:rsidRDefault="00EA2A43" w:rsidP="001B597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C5F05">
        <w:rPr>
          <w:rFonts w:asciiTheme="minorHAnsi" w:hAnsiTheme="minorHAnsi" w:cstheme="minorHAnsi"/>
          <w:sz w:val="22"/>
          <w:szCs w:val="22"/>
        </w:rPr>
        <w:t>Izvještaji o stanju ukupnih i dospjelih obveza Instituta</w:t>
      </w:r>
      <w:r w:rsidR="00982560" w:rsidRPr="00FC5F05">
        <w:rPr>
          <w:rFonts w:asciiTheme="minorHAnsi" w:hAnsiTheme="minorHAnsi" w:cstheme="minorHAnsi"/>
          <w:sz w:val="22"/>
          <w:szCs w:val="22"/>
        </w:rPr>
        <w:t>:</w:t>
      </w:r>
    </w:p>
    <w:p w:rsidR="008246C2" w:rsidRPr="00FC5F05" w:rsidRDefault="008246C2" w:rsidP="008246C2">
      <w:pPr>
        <w:spacing w:line="240" w:lineRule="auto"/>
        <w:jc w:val="both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1"/>
        <w:gridCol w:w="3526"/>
        <w:gridCol w:w="3660"/>
      </w:tblGrid>
      <w:tr w:rsidR="008246C2" w:rsidRPr="00FC5F05" w:rsidTr="00D0125F">
        <w:tc>
          <w:tcPr>
            <w:tcW w:w="1838" w:type="dxa"/>
          </w:tcPr>
          <w:p w:rsidR="008246C2" w:rsidRPr="00FC5F05" w:rsidRDefault="008246C2" w:rsidP="00D0125F">
            <w:pPr>
              <w:jc w:val="center"/>
              <w:rPr>
                <w:rFonts w:cstheme="minorHAnsi"/>
              </w:rPr>
            </w:pPr>
          </w:p>
        </w:tc>
        <w:tc>
          <w:tcPr>
            <w:tcW w:w="3544" w:type="dxa"/>
          </w:tcPr>
          <w:p w:rsidR="008246C2" w:rsidRPr="00FC5F05" w:rsidRDefault="008246C2" w:rsidP="00D0125F">
            <w:pPr>
              <w:jc w:val="center"/>
              <w:rPr>
                <w:rFonts w:cstheme="minorHAnsi"/>
              </w:rPr>
            </w:pPr>
            <w:r w:rsidRPr="00FC5F05">
              <w:rPr>
                <w:rFonts w:cstheme="minorHAnsi"/>
              </w:rPr>
              <w:t>Stanje obveza na dan 31.12.2024.</w:t>
            </w:r>
          </w:p>
        </w:tc>
        <w:tc>
          <w:tcPr>
            <w:tcW w:w="3680" w:type="dxa"/>
          </w:tcPr>
          <w:p w:rsidR="008246C2" w:rsidRPr="00FC5F05" w:rsidRDefault="008246C2" w:rsidP="00D0125F">
            <w:pPr>
              <w:jc w:val="center"/>
              <w:rPr>
                <w:rFonts w:cstheme="minorHAnsi"/>
              </w:rPr>
            </w:pPr>
            <w:r w:rsidRPr="00FC5F05">
              <w:rPr>
                <w:rFonts w:cstheme="minorHAnsi"/>
              </w:rPr>
              <w:t>Stanje obveza na dan 30.06.2025.</w:t>
            </w:r>
          </w:p>
        </w:tc>
      </w:tr>
      <w:tr w:rsidR="008246C2" w:rsidRPr="00FC5F05" w:rsidTr="00D0125F">
        <w:tc>
          <w:tcPr>
            <w:tcW w:w="1838" w:type="dxa"/>
          </w:tcPr>
          <w:p w:rsidR="008246C2" w:rsidRPr="00FC5F05" w:rsidRDefault="008246C2" w:rsidP="00D0125F">
            <w:pPr>
              <w:jc w:val="both"/>
              <w:rPr>
                <w:rFonts w:cstheme="minorHAnsi"/>
              </w:rPr>
            </w:pPr>
            <w:r w:rsidRPr="00FC5F05">
              <w:rPr>
                <w:rFonts w:cstheme="minorHAnsi"/>
              </w:rPr>
              <w:t>Ukupne obveze</w:t>
            </w:r>
          </w:p>
        </w:tc>
        <w:tc>
          <w:tcPr>
            <w:tcW w:w="3544" w:type="dxa"/>
          </w:tcPr>
          <w:p w:rsidR="008246C2" w:rsidRPr="00FC5F05" w:rsidRDefault="008246C2" w:rsidP="008246C2">
            <w:pPr>
              <w:jc w:val="center"/>
              <w:rPr>
                <w:rFonts w:cstheme="minorHAnsi"/>
              </w:rPr>
            </w:pPr>
            <w:r w:rsidRPr="00FC5F05">
              <w:rPr>
                <w:rStyle w:val="Strong"/>
                <w:rFonts w:cstheme="minorHAnsi"/>
                <w:b w:val="0"/>
              </w:rPr>
              <w:t>152.199,61 EUR</w:t>
            </w:r>
          </w:p>
        </w:tc>
        <w:tc>
          <w:tcPr>
            <w:tcW w:w="3680" w:type="dxa"/>
          </w:tcPr>
          <w:p w:rsidR="008246C2" w:rsidRPr="00FC5F05" w:rsidRDefault="008246C2" w:rsidP="008246C2">
            <w:pPr>
              <w:jc w:val="center"/>
              <w:rPr>
                <w:rFonts w:cstheme="minorHAnsi"/>
              </w:rPr>
            </w:pPr>
            <w:r w:rsidRPr="00FC5F05">
              <w:rPr>
                <w:rStyle w:val="Strong"/>
                <w:rFonts w:cstheme="minorHAnsi"/>
                <w:b w:val="0"/>
              </w:rPr>
              <w:t>149.379,04 EUR</w:t>
            </w:r>
          </w:p>
        </w:tc>
      </w:tr>
      <w:tr w:rsidR="008246C2" w:rsidRPr="00FC5F05" w:rsidTr="00D0125F">
        <w:tc>
          <w:tcPr>
            <w:tcW w:w="1838" w:type="dxa"/>
          </w:tcPr>
          <w:p w:rsidR="008246C2" w:rsidRPr="00FC5F05" w:rsidRDefault="008246C2" w:rsidP="00D0125F">
            <w:pPr>
              <w:jc w:val="both"/>
              <w:rPr>
                <w:rFonts w:cstheme="minorHAnsi"/>
              </w:rPr>
            </w:pPr>
            <w:r w:rsidRPr="00FC5F05">
              <w:rPr>
                <w:rFonts w:cstheme="minorHAnsi"/>
              </w:rPr>
              <w:t>Dospjele obveze</w:t>
            </w:r>
          </w:p>
        </w:tc>
        <w:tc>
          <w:tcPr>
            <w:tcW w:w="3544" w:type="dxa"/>
          </w:tcPr>
          <w:p w:rsidR="008246C2" w:rsidRPr="00FC5F05" w:rsidRDefault="008246C2" w:rsidP="008246C2">
            <w:pPr>
              <w:jc w:val="center"/>
              <w:rPr>
                <w:rFonts w:cstheme="minorHAnsi"/>
              </w:rPr>
            </w:pPr>
            <w:r w:rsidRPr="00FC5F05">
              <w:rPr>
                <w:rFonts w:cstheme="minorHAnsi"/>
              </w:rPr>
              <w:t>0,00 EUR</w:t>
            </w:r>
          </w:p>
        </w:tc>
        <w:tc>
          <w:tcPr>
            <w:tcW w:w="3680" w:type="dxa"/>
          </w:tcPr>
          <w:p w:rsidR="008246C2" w:rsidRPr="00FC5F05" w:rsidRDefault="00B07923" w:rsidP="008246C2">
            <w:pPr>
              <w:jc w:val="center"/>
              <w:rPr>
                <w:rFonts w:cstheme="minorHAnsi"/>
              </w:rPr>
            </w:pPr>
            <w:r w:rsidRPr="00FC5F05">
              <w:rPr>
                <w:rFonts w:cstheme="minorHAnsi"/>
              </w:rPr>
              <w:t>0,00 EUR</w:t>
            </w:r>
          </w:p>
        </w:tc>
      </w:tr>
    </w:tbl>
    <w:p w:rsidR="008246C2" w:rsidRPr="00FC5F05" w:rsidRDefault="008246C2" w:rsidP="008246C2">
      <w:pPr>
        <w:spacing w:line="240" w:lineRule="auto"/>
        <w:rPr>
          <w:rFonts w:cstheme="minorHAnsi"/>
        </w:rPr>
      </w:pPr>
    </w:p>
    <w:p w:rsidR="001B5975" w:rsidRPr="00FC5F05" w:rsidRDefault="001B5975" w:rsidP="001B5975">
      <w:pPr>
        <w:spacing w:after="0" w:line="240" w:lineRule="auto"/>
        <w:rPr>
          <w:rFonts w:cstheme="minorHAnsi"/>
        </w:rPr>
      </w:pPr>
    </w:p>
    <w:p w:rsidR="00EA6A28" w:rsidRPr="00FC5F05" w:rsidRDefault="00EA2A43" w:rsidP="001B5975">
      <w:pPr>
        <w:spacing w:after="0" w:line="240" w:lineRule="auto"/>
        <w:rPr>
          <w:rFonts w:cstheme="minorHAnsi"/>
        </w:rPr>
      </w:pPr>
      <w:r w:rsidRPr="00FC5F05">
        <w:rPr>
          <w:rFonts w:cstheme="minorHAnsi"/>
        </w:rPr>
        <w:t xml:space="preserve">U Zagrebu, </w:t>
      </w:r>
      <w:r w:rsidR="00832907" w:rsidRPr="00FC5F05">
        <w:rPr>
          <w:rFonts w:cstheme="minorHAnsi"/>
        </w:rPr>
        <w:t>20. listopada 2025</w:t>
      </w:r>
    </w:p>
    <w:p w:rsidR="00EA6A28" w:rsidRPr="00FC5F05" w:rsidRDefault="00EA6A28" w:rsidP="001B5975">
      <w:pPr>
        <w:spacing w:after="0"/>
        <w:rPr>
          <w:rFonts w:cstheme="minorHAnsi"/>
        </w:rPr>
      </w:pPr>
    </w:p>
    <w:sectPr w:rsidR="00EA6A28" w:rsidRPr="00FC5F05" w:rsidSect="0000793A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53C84"/>
    <w:multiLevelType w:val="hybridMultilevel"/>
    <w:tmpl w:val="C11A9BDC"/>
    <w:lvl w:ilvl="0" w:tplc="E6365310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F58CE"/>
    <w:multiLevelType w:val="hybridMultilevel"/>
    <w:tmpl w:val="3754EE6E"/>
    <w:lvl w:ilvl="0" w:tplc="E6365310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A6233"/>
    <w:multiLevelType w:val="multilevel"/>
    <w:tmpl w:val="04BC1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E15A7E"/>
    <w:multiLevelType w:val="hybridMultilevel"/>
    <w:tmpl w:val="B71C3FEE"/>
    <w:lvl w:ilvl="0" w:tplc="E6365310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0228E"/>
    <w:multiLevelType w:val="hybridMultilevel"/>
    <w:tmpl w:val="8A2091E6"/>
    <w:lvl w:ilvl="0" w:tplc="B4688390">
      <w:start w:val="202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E44DF"/>
    <w:multiLevelType w:val="multilevel"/>
    <w:tmpl w:val="A8289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BF5C21"/>
    <w:multiLevelType w:val="multilevel"/>
    <w:tmpl w:val="5DDE8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373861"/>
    <w:multiLevelType w:val="multilevel"/>
    <w:tmpl w:val="4B72A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CC26EC"/>
    <w:multiLevelType w:val="multilevel"/>
    <w:tmpl w:val="E0D84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7443DA"/>
    <w:multiLevelType w:val="multilevel"/>
    <w:tmpl w:val="97E6C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032AE0"/>
    <w:multiLevelType w:val="multilevel"/>
    <w:tmpl w:val="41CA5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747163"/>
    <w:multiLevelType w:val="multilevel"/>
    <w:tmpl w:val="71EE3780"/>
    <w:lvl w:ilvl="0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AE40A6"/>
    <w:multiLevelType w:val="multilevel"/>
    <w:tmpl w:val="C61E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BD1066"/>
    <w:multiLevelType w:val="multilevel"/>
    <w:tmpl w:val="93220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7D72F7"/>
    <w:multiLevelType w:val="multilevel"/>
    <w:tmpl w:val="6BA07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B83EFC"/>
    <w:multiLevelType w:val="multilevel"/>
    <w:tmpl w:val="FAEE1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7A27C9"/>
    <w:multiLevelType w:val="hybridMultilevel"/>
    <w:tmpl w:val="EA5C5E2C"/>
    <w:lvl w:ilvl="0" w:tplc="E6365310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43245"/>
    <w:multiLevelType w:val="hybridMultilevel"/>
    <w:tmpl w:val="6CCC68A4"/>
    <w:lvl w:ilvl="0" w:tplc="CA9EBBF2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0058B2"/>
    <w:multiLevelType w:val="multilevel"/>
    <w:tmpl w:val="DBB67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063E56"/>
    <w:multiLevelType w:val="hybridMultilevel"/>
    <w:tmpl w:val="57FA6E00"/>
    <w:lvl w:ilvl="0" w:tplc="E6365310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1B4FFA"/>
    <w:multiLevelType w:val="hybridMultilevel"/>
    <w:tmpl w:val="94BA2C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D27BD"/>
    <w:multiLevelType w:val="multilevel"/>
    <w:tmpl w:val="4AEE0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A15623"/>
    <w:multiLevelType w:val="multilevel"/>
    <w:tmpl w:val="9628E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C05D1B"/>
    <w:multiLevelType w:val="multilevel"/>
    <w:tmpl w:val="32CC2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92362A"/>
    <w:multiLevelType w:val="hybridMultilevel"/>
    <w:tmpl w:val="4E2A05FC"/>
    <w:lvl w:ilvl="0" w:tplc="E6365310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177008"/>
    <w:multiLevelType w:val="multilevel"/>
    <w:tmpl w:val="89F6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A80DD2"/>
    <w:multiLevelType w:val="hybridMultilevel"/>
    <w:tmpl w:val="C4769A52"/>
    <w:lvl w:ilvl="0" w:tplc="E6365310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50476A"/>
    <w:multiLevelType w:val="hybridMultilevel"/>
    <w:tmpl w:val="E8F6ABC6"/>
    <w:lvl w:ilvl="0" w:tplc="CA9EBBF2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27796D"/>
    <w:multiLevelType w:val="hybridMultilevel"/>
    <w:tmpl w:val="1B44404C"/>
    <w:lvl w:ilvl="0" w:tplc="E6365310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9"/>
  </w:num>
  <w:num w:numId="4">
    <w:abstractNumId w:val="6"/>
  </w:num>
  <w:num w:numId="5">
    <w:abstractNumId w:val="14"/>
  </w:num>
  <w:num w:numId="6">
    <w:abstractNumId w:val="23"/>
  </w:num>
  <w:num w:numId="7">
    <w:abstractNumId w:val="25"/>
  </w:num>
  <w:num w:numId="8">
    <w:abstractNumId w:val="11"/>
  </w:num>
  <w:num w:numId="9">
    <w:abstractNumId w:val="22"/>
  </w:num>
  <w:num w:numId="10">
    <w:abstractNumId w:val="7"/>
  </w:num>
  <w:num w:numId="11">
    <w:abstractNumId w:val="2"/>
  </w:num>
  <w:num w:numId="12">
    <w:abstractNumId w:val="12"/>
  </w:num>
  <w:num w:numId="13">
    <w:abstractNumId w:val="15"/>
  </w:num>
  <w:num w:numId="14">
    <w:abstractNumId w:val="18"/>
  </w:num>
  <w:num w:numId="15">
    <w:abstractNumId w:val="8"/>
  </w:num>
  <w:num w:numId="16">
    <w:abstractNumId w:val="21"/>
  </w:num>
  <w:num w:numId="17">
    <w:abstractNumId w:val="10"/>
  </w:num>
  <w:num w:numId="18">
    <w:abstractNumId w:val="5"/>
  </w:num>
  <w:num w:numId="19">
    <w:abstractNumId w:val="17"/>
  </w:num>
  <w:num w:numId="20">
    <w:abstractNumId w:val="3"/>
  </w:num>
  <w:num w:numId="21">
    <w:abstractNumId w:val="19"/>
  </w:num>
  <w:num w:numId="22">
    <w:abstractNumId w:val="27"/>
  </w:num>
  <w:num w:numId="23">
    <w:abstractNumId w:val="28"/>
  </w:num>
  <w:num w:numId="24">
    <w:abstractNumId w:val="24"/>
  </w:num>
  <w:num w:numId="25">
    <w:abstractNumId w:val="0"/>
  </w:num>
  <w:num w:numId="26">
    <w:abstractNumId w:val="26"/>
  </w:num>
  <w:num w:numId="27">
    <w:abstractNumId w:val="1"/>
  </w:num>
  <w:num w:numId="28">
    <w:abstractNumId w:val="16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A28"/>
    <w:rsid w:val="0000793A"/>
    <w:rsid w:val="00020598"/>
    <w:rsid w:val="00025BD6"/>
    <w:rsid w:val="00035F7C"/>
    <w:rsid w:val="000B51EA"/>
    <w:rsid w:val="000F1F29"/>
    <w:rsid w:val="00151C55"/>
    <w:rsid w:val="001B5975"/>
    <w:rsid w:val="001F10B1"/>
    <w:rsid w:val="0029677F"/>
    <w:rsid w:val="00316090"/>
    <w:rsid w:val="003B0E91"/>
    <w:rsid w:val="003B5FAA"/>
    <w:rsid w:val="003D0753"/>
    <w:rsid w:val="0043484C"/>
    <w:rsid w:val="00452877"/>
    <w:rsid w:val="004D0398"/>
    <w:rsid w:val="00611D59"/>
    <w:rsid w:val="00687265"/>
    <w:rsid w:val="00693C31"/>
    <w:rsid w:val="00766444"/>
    <w:rsid w:val="008246C2"/>
    <w:rsid w:val="00832907"/>
    <w:rsid w:val="00862E7C"/>
    <w:rsid w:val="008A205E"/>
    <w:rsid w:val="008E0560"/>
    <w:rsid w:val="009714AA"/>
    <w:rsid w:val="00982560"/>
    <w:rsid w:val="009964D3"/>
    <w:rsid w:val="00A07501"/>
    <w:rsid w:val="00A70481"/>
    <w:rsid w:val="00AA75DF"/>
    <w:rsid w:val="00AC7B8F"/>
    <w:rsid w:val="00B07923"/>
    <w:rsid w:val="00B1293D"/>
    <w:rsid w:val="00B3414A"/>
    <w:rsid w:val="00BB092D"/>
    <w:rsid w:val="00D13B5F"/>
    <w:rsid w:val="00D311F9"/>
    <w:rsid w:val="00D349D8"/>
    <w:rsid w:val="00D97476"/>
    <w:rsid w:val="00DA039D"/>
    <w:rsid w:val="00DD28B7"/>
    <w:rsid w:val="00E55410"/>
    <w:rsid w:val="00EA2A43"/>
    <w:rsid w:val="00EA6A28"/>
    <w:rsid w:val="00F17B1D"/>
    <w:rsid w:val="00F36EE3"/>
    <w:rsid w:val="00F807B0"/>
    <w:rsid w:val="00FC5F05"/>
    <w:rsid w:val="00FD54FB"/>
    <w:rsid w:val="00FE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F7767"/>
  <w15:chartTrackingRefBased/>
  <w15:docId w15:val="{AB4D8173-F832-4848-B850-9265E39EE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6090"/>
  </w:style>
  <w:style w:type="paragraph" w:styleId="Heading1">
    <w:name w:val="heading 1"/>
    <w:basedOn w:val="Normal"/>
    <w:next w:val="Normal"/>
    <w:link w:val="Heading1Char"/>
    <w:uiPriority w:val="9"/>
    <w:qFormat/>
    <w:rsid w:val="00693C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DD28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Heading4">
    <w:name w:val="heading 4"/>
    <w:basedOn w:val="Normal"/>
    <w:link w:val="Heading4Char"/>
    <w:uiPriority w:val="9"/>
    <w:qFormat/>
    <w:rsid w:val="00DD28B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D28B7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customStyle="1" w:styleId="Heading4Char">
    <w:name w:val="Heading 4 Char"/>
    <w:basedOn w:val="DefaultParagraphFont"/>
    <w:link w:val="Heading4"/>
    <w:uiPriority w:val="9"/>
    <w:rsid w:val="00DD28B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NormalWeb">
    <w:name w:val="Normal (Web)"/>
    <w:basedOn w:val="Normal"/>
    <w:uiPriority w:val="99"/>
    <w:unhideWhenUsed/>
    <w:rsid w:val="00DD2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DD28B7"/>
    <w:rPr>
      <w:b/>
      <w:bCs/>
    </w:rPr>
  </w:style>
  <w:style w:type="paragraph" w:styleId="ListParagraph">
    <w:name w:val="List Paragraph"/>
    <w:aliases w:val="Bullet point,List Paragraph1"/>
    <w:basedOn w:val="Normal"/>
    <w:link w:val="ListParagraphChar"/>
    <w:uiPriority w:val="34"/>
    <w:qFormat/>
    <w:rsid w:val="00DD28B7"/>
    <w:pPr>
      <w:ind w:left="720"/>
      <w:contextualSpacing/>
    </w:pPr>
  </w:style>
  <w:style w:type="table" w:styleId="TableGrid">
    <w:name w:val="Table Grid"/>
    <w:basedOn w:val="TableNormal"/>
    <w:uiPriority w:val="39"/>
    <w:rsid w:val="00687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93C3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BB092D"/>
    <w:rPr>
      <w:color w:val="0000FF"/>
      <w:u w:val="single"/>
    </w:rPr>
  </w:style>
  <w:style w:type="paragraph" w:customStyle="1" w:styleId="Default">
    <w:name w:val="Default"/>
    <w:rsid w:val="00BB092D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customStyle="1" w:styleId="ListParagraphChar">
    <w:name w:val="List Paragraph Char"/>
    <w:aliases w:val="Bullet point Char,List Paragraph1 Char"/>
    <w:link w:val="ListParagraph"/>
    <w:uiPriority w:val="34"/>
    <w:locked/>
    <w:rsid w:val="00E55410"/>
    <w:rPr>
      <w:lang w:val="en-GB"/>
    </w:rPr>
  </w:style>
  <w:style w:type="character" w:styleId="Emphasis">
    <w:name w:val="Emphasis"/>
    <w:basedOn w:val="DefaultParagraphFont"/>
    <w:uiPriority w:val="20"/>
    <w:qFormat/>
    <w:rsid w:val="004D03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1532</TotalTime>
  <Pages>4</Pages>
  <Words>1260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 Gubić</dc:creator>
  <cp:keywords/>
  <dc:description/>
  <cp:lastModifiedBy>Nela Gubić</cp:lastModifiedBy>
  <cp:revision>15</cp:revision>
  <dcterms:created xsi:type="dcterms:W3CDTF">2025-10-20T13:50:00Z</dcterms:created>
  <dcterms:modified xsi:type="dcterms:W3CDTF">2025-10-22T14:23:00Z</dcterms:modified>
</cp:coreProperties>
</file>